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33ED" w14:textId="025AB052" w:rsidR="00812189" w:rsidRPr="00A27750" w:rsidRDefault="00376376" w:rsidP="00A27750">
      <w:pPr>
        <w:spacing w:line="276" w:lineRule="auto"/>
        <w:jc w:val="center"/>
        <w:rPr>
          <w:rFonts w:eastAsiaTheme="minorHAnsi"/>
          <w:bCs/>
          <w:color w:val="4F81BD" w:themeColor="accent1"/>
          <w:kern w:val="2"/>
          <w:sz w:val="36"/>
          <w:szCs w:val="36"/>
          <w14:ligatures w14:val="standardContextual"/>
        </w:rPr>
      </w:pPr>
      <w:r w:rsidRPr="00B7631E">
        <w:rPr>
          <w:rFonts w:ascii="Arial Narrow" w:hAnsi="Arial Narrow" w:cs="Arial"/>
          <w:b/>
        </w:rPr>
        <w:t xml:space="preserve"> </w:t>
      </w:r>
      <w:r w:rsidR="006667E6" w:rsidRPr="00A27750">
        <w:rPr>
          <w:rFonts w:eastAsiaTheme="minorHAnsi"/>
          <w:bCs/>
          <w:color w:val="4F81BD" w:themeColor="accent1"/>
          <w:kern w:val="2"/>
          <w:sz w:val="36"/>
          <w:szCs w:val="36"/>
          <w14:ligatures w14:val="standardContextual"/>
        </w:rPr>
        <w:t>EVGENII ZAVIALOV</w:t>
      </w:r>
    </w:p>
    <w:p w14:paraId="307FB7BC" w14:textId="6E070417" w:rsidR="00A27750" w:rsidRPr="008D1B6C" w:rsidRDefault="00A27750" w:rsidP="00A27750">
      <w:pPr>
        <w:spacing w:line="360" w:lineRule="auto"/>
        <w:jc w:val="center"/>
        <w:rPr>
          <w:sz w:val="21"/>
          <w:szCs w:val="21"/>
        </w:rPr>
      </w:pPr>
      <w:r w:rsidRPr="008D1B6C">
        <w:rPr>
          <w:sz w:val="21"/>
          <w:szCs w:val="21"/>
        </w:rPr>
        <w:t xml:space="preserve">(346) 831-3064 | zavjalov.e@gmail.com | </w:t>
      </w:r>
      <w:hyperlink r:id="rId6" w:history="1">
        <w:r w:rsidR="00B81F77" w:rsidRPr="00B81F77">
          <w:rPr>
            <w:rStyle w:val="Hyperlink"/>
            <w:sz w:val="21"/>
            <w:szCs w:val="21"/>
          </w:rPr>
          <w:t>https://www.linkedin.com/in/eugene-zavialov/</w:t>
        </w:r>
      </w:hyperlink>
      <w:r w:rsidRPr="008D1B6C">
        <w:rPr>
          <w:sz w:val="21"/>
          <w:szCs w:val="21"/>
        </w:rPr>
        <w:t xml:space="preserve"> | Houston, TX  </w:t>
      </w:r>
    </w:p>
    <w:p w14:paraId="43ED33EF" w14:textId="77777777" w:rsidR="00413FBB" w:rsidRPr="001402FB" w:rsidRDefault="00413FBB" w:rsidP="00434CE5">
      <w:pPr>
        <w:rPr>
          <w:rFonts w:ascii="Arial Narrow" w:hAnsi="Arial Narrow" w:cs="Arial"/>
          <w:sz w:val="22"/>
        </w:rPr>
      </w:pPr>
    </w:p>
    <w:p w14:paraId="335E391B" w14:textId="63B84DD0" w:rsidR="008033DA" w:rsidRPr="001402FB" w:rsidRDefault="008033DA" w:rsidP="008033DA">
      <w:pPr>
        <w:rPr>
          <w:rFonts w:ascii="Arial Narrow" w:hAnsi="Arial Narrow" w:cs="Arial"/>
          <w:b/>
          <w:sz w:val="22"/>
        </w:rPr>
      </w:pPr>
      <w:r w:rsidRPr="00585E83">
        <w:rPr>
          <w:rFonts w:ascii="Arial Narrow" w:hAnsi="Arial Narrow" w:cs="Arial"/>
          <w:sz w:val="22"/>
          <w:shd w:val="clear" w:color="auto" w:fill="FFFFFF"/>
        </w:rPr>
        <w:t>Results-driven Account Manager with over 14 years in consumer-packaged goods (CPG), skilled in strategic planning, P&amp;L management, retail execution, and driving profitable growth. Extensive experience leading cross-functional teams, building collaborative joint business plans, managing trade spend, and delivering superior category performance using robust analytical insights</w:t>
      </w:r>
      <w:r w:rsidR="00A27750">
        <w:rPr>
          <w:rFonts w:ascii="Arial Narrow" w:hAnsi="Arial Narrow" w:cs="Arial"/>
          <w:sz w:val="22"/>
          <w:shd w:val="clear" w:color="auto" w:fill="FFFFFF"/>
        </w:rPr>
        <w:t xml:space="preserve"> in retail, e-commerce, B2B foodservice and hospitality segments</w:t>
      </w:r>
      <w:r w:rsidRPr="00585E83">
        <w:rPr>
          <w:rFonts w:ascii="Arial Narrow" w:hAnsi="Arial Narrow" w:cs="Arial"/>
          <w:sz w:val="22"/>
          <w:shd w:val="clear" w:color="auto" w:fill="FFFFFF"/>
        </w:rPr>
        <w:t xml:space="preserve">. Skilled </w:t>
      </w:r>
      <w:r w:rsidR="00A27750">
        <w:rPr>
          <w:rFonts w:ascii="Arial Narrow" w:hAnsi="Arial Narrow" w:cs="Arial"/>
          <w:sz w:val="22"/>
          <w:shd w:val="clear" w:color="auto" w:fill="FFFFFF"/>
        </w:rPr>
        <w:t>in</w:t>
      </w:r>
      <w:r w:rsidRPr="00585E83">
        <w:rPr>
          <w:rFonts w:ascii="Arial Narrow" w:hAnsi="Arial Narrow" w:cs="Arial"/>
          <w:sz w:val="22"/>
          <w:shd w:val="clear" w:color="auto" w:fill="FFFFFF"/>
        </w:rPr>
        <w:t xml:space="preserve"> utilizing syndicated data sources (Nielsen, IRI) to drive insights, shape business strategies, and strengthen negotiation outcomes.</w:t>
      </w:r>
    </w:p>
    <w:p w14:paraId="43ED33F1" w14:textId="6C271BB1" w:rsidR="00D22B9B" w:rsidRPr="008033DA" w:rsidRDefault="00D22B9B" w:rsidP="00434CE5">
      <w:pPr>
        <w:rPr>
          <w:rFonts w:ascii="Arial Narrow" w:hAnsi="Arial Narrow" w:cs="Arial"/>
          <w:b/>
          <w:sz w:val="22"/>
        </w:rPr>
      </w:pPr>
    </w:p>
    <w:p w14:paraId="580C6311" w14:textId="77777777" w:rsidR="006667E6" w:rsidRPr="002F5A4E" w:rsidRDefault="006667E6" w:rsidP="006667E6">
      <w:pPr>
        <w:pBdr>
          <w:top w:val="single" w:sz="4" w:space="1" w:color="auto"/>
        </w:pBdr>
        <w:spacing w:line="276" w:lineRule="auto"/>
        <w:jc w:val="center"/>
        <w:rPr>
          <w:sz w:val="21"/>
          <w:szCs w:val="21"/>
        </w:rPr>
      </w:pPr>
      <w:r w:rsidRPr="00C01448">
        <w:rPr>
          <w:b/>
          <w:bCs/>
          <w:color w:val="4F81BD" w:themeColor="accent1"/>
          <w:sz w:val="20"/>
          <w:szCs w:val="20"/>
        </w:rPr>
        <w:t xml:space="preserve">CEO </w:t>
      </w:r>
      <w:proofErr w:type="gramStart"/>
      <w:r w:rsidRPr="00C01448">
        <w:rPr>
          <w:b/>
          <w:bCs/>
          <w:color w:val="4F81BD" w:themeColor="accent1"/>
          <w:sz w:val="20"/>
          <w:szCs w:val="20"/>
        </w:rPr>
        <w:t>Award</w:t>
      </w:r>
      <w:r w:rsidRPr="00C01448">
        <w:rPr>
          <w:color w:val="4F81BD" w:themeColor="accent1"/>
          <w:sz w:val="20"/>
          <w:szCs w:val="20"/>
        </w:rPr>
        <w:t xml:space="preserve">  </w:t>
      </w:r>
      <w:r w:rsidRPr="002F5A4E">
        <w:rPr>
          <w:sz w:val="20"/>
          <w:szCs w:val="20"/>
        </w:rPr>
        <w:t>(</w:t>
      </w:r>
      <w:proofErr w:type="gramEnd"/>
      <w:r w:rsidRPr="002F5A4E">
        <w:rPr>
          <w:sz w:val="20"/>
          <w:szCs w:val="20"/>
        </w:rPr>
        <w:t>Category – National Account) boosted revenue growth by 120% over target</w:t>
      </w:r>
    </w:p>
    <w:p w14:paraId="6E41682D" w14:textId="77777777" w:rsidR="006667E6" w:rsidRDefault="006667E6" w:rsidP="006667E6">
      <w:pPr>
        <w:pStyle w:val="ListParagraph"/>
        <w:pBdr>
          <w:bottom w:val="single" w:sz="4" w:space="1" w:color="auto"/>
        </w:pBdr>
        <w:spacing w:line="276" w:lineRule="auto"/>
        <w:ind w:left="0"/>
        <w:jc w:val="center"/>
        <w:rPr>
          <w:sz w:val="20"/>
          <w:szCs w:val="20"/>
        </w:rPr>
      </w:pPr>
      <w:r w:rsidRPr="00C01448">
        <w:rPr>
          <w:b/>
          <w:bCs/>
          <w:color w:val="4F81BD" w:themeColor="accent1"/>
          <w:sz w:val="20"/>
          <w:szCs w:val="20"/>
        </w:rPr>
        <w:t xml:space="preserve">Panel Speaker </w:t>
      </w:r>
      <w:r w:rsidRPr="002F5A4E">
        <w:rPr>
          <w:sz w:val="20"/>
          <w:szCs w:val="20"/>
        </w:rPr>
        <w:t>at CPG industry international conference (Moscow, 2019)</w:t>
      </w:r>
    </w:p>
    <w:p w14:paraId="4345DB1F" w14:textId="69F41045" w:rsidR="00176040" w:rsidRDefault="00176040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b/>
        </w:rPr>
      </w:pPr>
    </w:p>
    <w:p w14:paraId="0A694CCB" w14:textId="77777777" w:rsidR="006667E6" w:rsidRDefault="006667E6" w:rsidP="00176040">
      <w:pPr>
        <w:shd w:val="clear" w:color="auto" w:fill="FFFFFF"/>
        <w:spacing w:line="270" w:lineRule="atLeast"/>
        <w:jc w:val="center"/>
        <w:textAlignment w:val="center"/>
        <w:outlineLvl w:val="3"/>
        <w:rPr>
          <w:rFonts w:ascii="Arial Narrow" w:hAnsi="Arial Narrow" w:cs="Arial"/>
          <w:b/>
        </w:rPr>
      </w:pPr>
    </w:p>
    <w:p w14:paraId="4A08E7FD" w14:textId="330BD0C5" w:rsidR="00176040" w:rsidRDefault="006667E6" w:rsidP="006667E6">
      <w:pPr>
        <w:shd w:val="clear" w:color="auto" w:fill="FFFFFF"/>
        <w:jc w:val="center"/>
        <w:textAlignment w:val="center"/>
        <w:outlineLvl w:val="3"/>
        <w:rPr>
          <w:rFonts w:ascii="Arial Narrow" w:hAnsi="Arial Narrow" w:cs="Arial"/>
          <w:b/>
          <w:bCs/>
          <w:sz w:val="22"/>
        </w:rPr>
      </w:pPr>
      <w:r w:rsidRPr="006667E6">
        <w:rPr>
          <w:rFonts w:ascii="Arial" w:eastAsiaTheme="minorHAnsi" w:hAnsi="Arial" w:cs="Arial"/>
          <w:b/>
          <w:bCs/>
          <w:color w:val="4F81BD" w:themeColor="accent1"/>
          <w:kern w:val="2"/>
          <w:sz w:val="22"/>
          <w:szCs w:val="22"/>
          <w14:ligatures w14:val="standardContextual"/>
        </w:rPr>
        <w:t>PROFESSIONAL</w:t>
      </w:r>
      <w:r w:rsidRPr="001402FB">
        <w:rPr>
          <w:rFonts w:ascii="Arial Narrow" w:hAnsi="Arial Narrow" w:cs="Arial"/>
          <w:b/>
        </w:rPr>
        <w:t xml:space="preserve"> </w:t>
      </w:r>
      <w:r w:rsidRPr="006667E6">
        <w:rPr>
          <w:rFonts w:ascii="Arial" w:eastAsiaTheme="minorHAnsi" w:hAnsi="Arial" w:cs="Arial"/>
          <w:b/>
          <w:bCs/>
          <w:color w:val="4F81BD" w:themeColor="accent1"/>
          <w:kern w:val="2"/>
          <w:sz w:val="22"/>
          <w:szCs w:val="22"/>
          <w14:ligatures w14:val="standardContextual"/>
        </w:rPr>
        <w:t>EXPERIENCE</w:t>
      </w:r>
    </w:p>
    <w:p w14:paraId="4CF94D43" w14:textId="04962266" w:rsidR="00176040" w:rsidRDefault="00176040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b/>
          <w:bCs/>
          <w:sz w:val="22"/>
        </w:rPr>
      </w:pPr>
    </w:p>
    <w:p w14:paraId="16F4D01E" w14:textId="77777777" w:rsidR="00A27750" w:rsidRPr="00A27750" w:rsidRDefault="00A27750" w:rsidP="006667E6">
      <w:pPr>
        <w:pStyle w:val="p1"/>
        <w:pBdr>
          <w:bottom w:val="single" w:sz="4" w:space="1" w:color="auto"/>
        </w:pBdr>
        <w:spacing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A277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Tucana </w:t>
      </w:r>
      <w:proofErr w:type="gramStart"/>
      <w:r w:rsidRPr="00A277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Engineering,  </w:t>
      </w:r>
      <w:r w:rsidRPr="00A27750">
        <w:rPr>
          <w:i/>
          <w:iCs/>
          <w:color w:val="000000" w:themeColor="text1"/>
          <w:sz w:val="21"/>
          <w:szCs w:val="21"/>
        </w:rPr>
        <w:t>Houston</w:t>
      </w:r>
      <w:proofErr w:type="gramEnd"/>
      <w:r w:rsidRPr="00A27750">
        <w:rPr>
          <w:i/>
          <w:iCs/>
          <w:color w:val="000000" w:themeColor="text1"/>
          <w:sz w:val="21"/>
          <w:szCs w:val="21"/>
        </w:rPr>
        <w:t>, TX</w:t>
      </w:r>
      <w:r w:rsidRPr="00A27750">
        <w:rPr>
          <w:b/>
          <w:bCs/>
          <w:color w:val="000000" w:themeColor="text1"/>
          <w:sz w:val="22"/>
          <w:szCs w:val="22"/>
        </w:rPr>
        <w:t xml:space="preserve"> </w:t>
      </w:r>
      <w:r w:rsidRPr="00A27750">
        <w:rPr>
          <w:b/>
          <w:bCs/>
          <w:color w:val="000000" w:themeColor="text1"/>
          <w:sz w:val="22"/>
          <w:szCs w:val="22"/>
        </w:rPr>
        <w:tab/>
      </w:r>
      <w:r w:rsidRPr="00A27750">
        <w:rPr>
          <w:b/>
          <w:bCs/>
          <w:color w:val="000000" w:themeColor="text1"/>
          <w:sz w:val="22"/>
          <w:szCs w:val="22"/>
        </w:rPr>
        <w:tab/>
      </w:r>
      <w:r w:rsidRPr="00A27750">
        <w:rPr>
          <w:b/>
          <w:bCs/>
          <w:color w:val="000000" w:themeColor="text1"/>
          <w:sz w:val="22"/>
          <w:szCs w:val="22"/>
        </w:rPr>
        <w:tab/>
      </w:r>
      <w:r w:rsidRPr="00A27750">
        <w:rPr>
          <w:b/>
          <w:bCs/>
          <w:color w:val="000000" w:themeColor="text1"/>
          <w:sz w:val="22"/>
          <w:szCs w:val="22"/>
        </w:rPr>
        <w:tab/>
      </w:r>
      <w:r w:rsidRPr="00A27750">
        <w:rPr>
          <w:b/>
          <w:bCs/>
          <w:color w:val="000000" w:themeColor="text1"/>
          <w:sz w:val="22"/>
          <w:szCs w:val="22"/>
        </w:rPr>
        <w:tab/>
      </w:r>
      <w:r w:rsidRPr="00A27750">
        <w:rPr>
          <w:b/>
          <w:bCs/>
          <w:color w:val="000000" w:themeColor="text1"/>
          <w:sz w:val="22"/>
          <w:szCs w:val="22"/>
        </w:rPr>
        <w:tab/>
      </w:r>
      <w:r w:rsidRPr="00A27750">
        <w:rPr>
          <w:color w:val="000000" w:themeColor="text1"/>
          <w:sz w:val="22"/>
          <w:szCs w:val="22"/>
        </w:rPr>
        <w:t>Apr 2023 – Present</w:t>
      </w:r>
    </w:p>
    <w:p w14:paraId="48E0BA22" w14:textId="77777777" w:rsidR="00A27750" w:rsidRPr="00A27750" w:rsidRDefault="00A27750" w:rsidP="00A27750">
      <w:pPr>
        <w:ind w:left="360"/>
        <w:jc w:val="both"/>
        <w:rPr>
          <w:i/>
          <w:iCs/>
          <w:color w:val="000000" w:themeColor="text1"/>
          <w:sz w:val="6"/>
          <w:szCs w:val="6"/>
        </w:rPr>
      </w:pPr>
    </w:p>
    <w:p w14:paraId="70517CC5" w14:textId="6D71BE11" w:rsidR="00A27750" w:rsidRPr="00A27750" w:rsidRDefault="00A27750" w:rsidP="006667E6">
      <w:pPr>
        <w:shd w:val="clear" w:color="auto" w:fill="FFFFFF"/>
        <w:spacing w:line="360" w:lineRule="auto"/>
        <w:jc w:val="both"/>
        <w:textAlignment w:val="center"/>
        <w:outlineLvl w:val="3"/>
        <w:rPr>
          <w:b/>
          <w:bCs/>
          <w:sz w:val="22"/>
          <w:szCs w:val="22"/>
        </w:rPr>
      </w:pPr>
      <w:r w:rsidRPr="00A27750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Category Manager </w:t>
      </w:r>
      <w:r w:rsidRPr="00A27750">
        <w:rPr>
          <w:b/>
          <w:color w:val="8064A2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–</w:t>
      </w:r>
      <w:r w:rsidRPr="00A27750">
        <w:rPr>
          <w:b/>
          <w:bCs/>
          <w:color w:val="8064A2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A27750">
        <w:rPr>
          <w:b/>
          <w:bCs/>
          <w:sz w:val="22"/>
          <w:szCs w:val="22"/>
        </w:rPr>
        <w:t>Aerospace &amp; Engineering Solution</w:t>
      </w:r>
    </w:p>
    <w:p w14:paraId="4EFACF13" w14:textId="3EE1A730" w:rsidR="00176040" w:rsidRPr="00E52BD4" w:rsidRDefault="00176040" w:rsidP="00176040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E52BD4">
        <w:rPr>
          <w:rFonts w:ascii="Arial Narrow" w:hAnsi="Arial Narrow" w:cs="Arial"/>
          <w:sz w:val="22"/>
        </w:rPr>
        <w:t>Led end-to-end management of aerospace projects, ensuring on-time delivery and compliance with standards. Optimized workflows, reducing project development time by 15%.</w:t>
      </w:r>
    </w:p>
    <w:p w14:paraId="06E6FCC0" w14:textId="77777777" w:rsidR="00176040" w:rsidRPr="00E52BD4" w:rsidRDefault="00176040" w:rsidP="00176040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E52BD4">
        <w:rPr>
          <w:rFonts w:ascii="Arial Narrow" w:hAnsi="Arial Narrow" w:cs="Arial"/>
          <w:sz w:val="22"/>
        </w:rPr>
        <w:t xml:space="preserve">Coordinated cross-functional teams, streamlining collaboration and cutting procurement lead time by </w:t>
      </w:r>
      <w:r w:rsidRPr="005C6A87">
        <w:rPr>
          <w:rFonts w:ascii="Arial Narrow" w:hAnsi="Arial Narrow" w:cs="Arial"/>
          <w:sz w:val="22"/>
        </w:rPr>
        <w:t>1</w:t>
      </w:r>
      <w:r w:rsidRPr="00E52BD4">
        <w:rPr>
          <w:rFonts w:ascii="Arial Narrow" w:hAnsi="Arial Narrow" w:cs="Arial"/>
          <w:sz w:val="22"/>
        </w:rPr>
        <w:t>0%.</w:t>
      </w:r>
    </w:p>
    <w:p w14:paraId="45924EF9" w14:textId="77777777" w:rsidR="00176040" w:rsidRPr="00176040" w:rsidRDefault="00176040" w:rsidP="00C718A0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b/>
          <w:bCs/>
          <w:sz w:val="22"/>
        </w:rPr>
      </w:pPr>
      <w:r w:rsidRPr="00176040">
        <w:rPr>
          <w:rFonts w:ascii="Arial Narrow" w:hAnsi="Arial Narrow" w:cs="Arial"/>
          <w:sz w:val="22"/>
        </w:rPr>
        <w:t>Implemented Agile and Lean methodologies, enhancing operational efficiency and lowering costs by 9%.</w:t>
      </w:r>
    </w:p>
    <w:p w14:paraId="4BFD9AEA" w14:textId="77777777" w:rsidR="00176040" w:rsidRDefault="00176040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b/>
          <w:bCs/>
          <w:sz w:val="22"/>
        </w:rPr>
      </w:pPr>
    </w:p>
    <w:p w14:paraId="12F142D3" w14:textId="699A0053" w:rsidR="00A27750" w:rsidRPr="008D1B6C" w:rsidRDefault="00A27750" w:rsidP="00A27750">
      <w:pPr>
        <w:pStyle w:val="p1"/>
        <w:pBdr>
          <w:bottom w:val="single" w:sz="4" w:space="1" w:color="auto"/>
        </w:pBdr>
        <w:spacing w:after="0" w:afterAutospacing="0" w:line="276" w:lineRule="auto"/>
        <w:jc w:val="both"/>
        <w:rPr>
          <w:sz w:val="21"/>
          <w:szCs w:val="21"/>
        </w:rPr>
      </w:pPr>
      <w:r w:rsidRPr="008D1B6C">
        <w:rPr>
          <w:rFonts w:ascii="Arial" w:hAnsi="Arial" w:cs="Arial"/>
          <w:b/>
          <w:bCs/>
          <w:color w:val="000000" w:themeColor="text1"/>
          <w:sz w:val="22"/>
          <w:szCs w:val="22"/>
        </w:rPr>
        <w:t>Procter &amp; Gamble (P&amp;G)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>,</w:t>
      </w:r>
      <w:r w:rsidRPr="008D1B6C">
        <w:rPr>
          <w:i/>
          <w:iCs/>
          <w:color w:val="000000" w:themeColor="text1"/>
          <w:sz w:val="20"/>
          <w:szCs w:val="20"/>
        </w:rPr>
        <w:t xml:space="preserve"> RU &amp; Eastern Europe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sz w:val="21"/>
          <w:szCs w:val="21"/>
        </w:rPr>
        <w:t>Ju</w:t>
      </w:r>
      <w:r w:rsidR="006667E6">
        <w:rPr>
          <w:sz w:val="21"/>
          <w:szCs w:val="21"/>
        </w:rPr>
        <w:t>l</w:t>
      </w:r>
      <w:r w:rsidRPr="008D1B6C">
        <w:rPr>
          <w:sz w:val="21"/>
          <w:szCs w:val="21"/>
        </w:rPr>
        <w:t xml:space="preserve"> 20</w:t>
      </w:r>
      <w:r>
        <w:rPr>
          <w:sz w:val="21"/>
          <w:szCs w:val="21"/>
        </w:rPr>
        <w:t>21</w:t>
      </w:r>
      <w:r w:rsidRPr="008D1B6C">
        <w:rPr>
          <w:sz w:val="21"/>
          <w:szCs w:val="21"/>
        </w:rPr>
        <w:t xml:space="preserve"> – Jan 2023</w:t>
      </w:r>
    </w:p>
    <w:p w14:paraId="4C9D62AE" w14:textId="77777777" w:rsidR="00A27750" w:rsidRPr="008D1B6C" w:rsidRDefault="00A27750" w:rsidP="00A27750">
      <w:pPr>
        <w:shd w:val="clear" w:color="auto" w:fill="FFFFFF"/>
        <w:jc w:val="both"/>
        <w:textAlignment w:val="center"/>
        <w:outlineLvl w:val="3"/>
        <w:rPr>
          <w:i/>
          <w:iCs/>
          <w:color w:val="000000" w:themeColor="text1"/>
          <w:sz w:val="6"/>
          <w:szCs w:val="6"/>
        </w:rPr>
      </w:pPr>
    </w:p>
    <w:p w14:paraId="4CDF98BC" w14:textId="77777777" w:rsidR="00A27750" w:rsidRPr="00DA7AE9" w:rsidRDefault="00A27750" w:rsidP="00A27750">
      <w:pPr>
        <w:shd w:val="clear" w:color="auto" w:fill="FFFFFF"/>
        <w:spacing w:line="360" w:lineRule="auto"/>
        <w:jc w:val="both"/>
        <w:textAlignment w:val="center"/>
        <w:outlineLvl w:val="3"/>
        <w:rPr>
          <w:sz w:val="21"/>
          <w:szCs w:val="21"/>
        </w:rPr>
      </w:pPr>
      <w:r w:rsidRPr="008D1B6C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Senior</w:t>
      </w:r>
      <w:r w:rsidRPr="00DA7AE9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B6C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Category</w:t>
      </w:r>
      <w:r w:rsidRPr="00DA7AE9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B6C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Manager </w:t>
      </w:r>
      <w:r w:rsidRPr="00DA7AE9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8D1B6C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1B6C">
        <w:rPr>
          <w:b/>
          <w:bCs/>
          <w:sz w:val="22"/>
          <w:szCs w:val="22"/>
        </w:rPr>
        <w:t>Product</w:t>
      </w:r>
      <w:r w:rsidRPr="00DA7AE9">
        <w:rPr>
          <w:b/>
          <w:bCs/>
          <w:sz w:val="22"/>
          <w:szCs w:val="22"/>
        </w:rPr>
        <w:t xml:space="preserve"> </w:t>
      </w:r>
      <w:r w:rsidRPr="008D1B6C">
        <w:rPr>
          <w:b/>
          <w:bCs/>
          <w:sz w:val="22"/>
          <w:szCs w:val="22"/>
        </w:rPr>
        <w:t>Division</w:t>
      </w:r>
      <w:r w:rsidRPr="00DA7AE9">
        <w:rPr>
          <w:b/>
          <w:bCs/>
          <w:sz w:val="22"/>
          <w:szCs w:val="22"/>
        </w:rPr>
        <w:t xml:space="preserve"> </w:t>
      </w:r>
    </w:p>
    <w:p w14:paraId="4AAB3BF4" w14:textId="48F248D8" w:rsidR="00A27750" w:rsidRPr="00A27750" w:rsidRDefault="00A27750" w:rsidP="00A27750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A27750">
        <w:rPr>
          <w:rFonts w:ascii="Arial Narrow" w:hAnsi="Arial Narrow" w:cs="Arial"/>
          <w:sz w:val="22"/>
        </w:rPr>
        <w:t xml:space="preserve">Owned full P&amp;L responsibility for Products category serving B2B </w:t>
      </w:r>
      <w:r>
        <w:rPr>
          <w:rFonts w:ascii="Arial Narrow" w:hAnsi="Arial Narrow" w:cs="Arial"/>
          <w:sz w:val="22"/>
        </w:rPr>
        <w:t>foodservice</w:t>
      </w:r>
      <w:r w:rsidRPr="00A27750">
        <w:rPr>
          <w:rFonts w:ascii="Arial Narrow" w:hAnsi="Arial Narrow" w:cs="Arial"/>
          <w:sz w:val="22"/>
        </w:rPr>
        <w:t>, HoReCa distributors, and SMB retail partners across 3 countries.</w:t>
      </w:r>
    </w:p>
    <w:p w14:paraId="2F6D2667" w14:textId="082A1853" w:rsidR="007C6075" w:rsidRDefault="001F5DEC" w:rsidP="001F5DEC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1F5DEC">
        <w:rPr>
          <w:rFonts w:ascii="Arial Narrow" w:hAnsi="Arial Narrow" w:cs="Arial"/>
          <w:sz w:val="22"/>
        </w:rPr>
        <w:t xml:space="preserve">Managed P&amp;L for </w:t>
      </w:r>
      <w:r w:rsidR="00935B48">
        <w:rPr>
          <w:rFonts w:ascii="Arial Narrow" w:hAnsi="Arial Narrow" w:cs="Arial"/>
          <w:sz w:val="22"/>
        </w:rPr>
        <w:t>Professional</w:t>
      </w:r>
      <w:r w:rsidRPr="001F5DEC">
        <w:rPr>
          <w:rFonts w:ascii="Arial Narrow" w:hAnsi="Arial Narrow" w:cs="Arial"/>
          <w:sz w:val="22"/>
        </w:rPr>
        <w:t xml:space="preserve"> categor</w:t>
      </w:r>
      <w:r w:rsidR="00935B48">
        <w:rPr>
          <w:rFonts w:ascii="Arial Narrow" w:hAnsi="Arial Narrow" w:cs="Arial"/>
          <w:sz w:val="22"/>
        </w:rPr>
        <w:t>y</w:t>
      </w:r>
      <w:r w:rsidRPr="001F5DEC">
        <w:rPr>
          <w:rFonts w:ascii="Arial Narrow" w:hAnsi="Arial Narrow" w:cs="Arial"/>
          <w:sz w:val="22"/>
        </w:rPr>
        <w:t>, ensuring accurate forecasting, effective baseline, and promotional activities, resulting in market share increase of +3% YOY.</w:t>
      </w:r>
    </w:p>
    <w:p w14:paraId="57956B1C" w14:textId="308E1E66" w:rsidR="00176040" w:rsidRPr="00176040" w:rsidRDefault="00FC2C74" w:rsidP="00176040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FC2C74">
        <w:rPr>
          <w:rFonts w:ascii="Arial Narrow" w:hAnsi="Arial Narrow" w:cs="Arial"/>
          <w:sz w:val="22"/>
        </w:rPr>
        <w:t>Expanded B2B e-commerce revenue share from 4% to 18%</w:t>
      </w:r>
      <w:r w:rsidR="001F5DEC">
        <w:rPr>
          <w:rFonts w:ascii="Arial Narrow" w:hAnsi="Arial Narrow" w:cs="Arial"/>
          <w:sz w:val="22"/>
        </w:rPr>
        <w:t xml:space="preserve"> on region level</w:t>
      </w:r>
      <w:r w:rsidRPr="00FC2C74">
        <w:rPr>
          <w:rFonts w:ascii="Arial Narrow" w:hAnsi="Arial Narrow" w:cs="Arial"/>
          <w:sz w:val="22"/>
        </w:rPr>
        <w:t>, demonstrating a proactive and growth mindset.</w:t>
      </w:r>
    </w:p>
    <w:p w14:paraId="2DDB63A7" w14:textId="77777777" w:rsidR="00FC2C74" w:rsidRPr="00FC2C74" w:rsidRDefault="00176040" w:rsidP="00B65D8A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b/>
          <w:bCs/>
          <w:sz w:val="22"/>
        </w:rPr>
      </w:pPr>
      <w:r w:rsidRPr="00FC2C74">
        <w:rPr>
          <w:rFonts w:ascii="Arial Narrow" w:hAnsi="Arial Narrow" w:cs="Arial"/>
          <w:sz w:val="22"/>
        </w:rPr>
        <w:t>Successfully managed category budgets and led merchandising strategies, enhancing shelf presence and secondary displays across multiple retail environments.</w:t>
      </w:r>
    </w:p>
    <w:p w14:paraId="0B43EED9" w14:textId="77777777" w:rsidR="007C6075" w:rsidRPr="007C6075" w:rsidRDefault="007C6075" w:rsidP="007C6075">
      <w:pPr>
        <w:pStyle w:val="ListParagraph"/>
        <w:shd w:val="clear" w:color="auto" w:fill="FFFFFF"/>
        <w:spacing w:line="270" w:lineRule="atLeast"/>
        <w:ind w:left="360"/>
        <w:textAlignment w:val="center"/>
        <w:outlineLvl w:val="3"/>
        <w:rPr>
          <w:rFonts w:ascii="Arial Narrow" w:hAnsi="Arial Narrow" w:cs="Arial"/>
          <w:b/>
          <w:bCs/>
          <w:sz w:val="22"/>
        </w:rPr>
      </w:pPr>
    </w:p>
    <w:p w14:paraId="00AE4453" w14:textId="6522D90F" w:rsidR="00A27750" w:rsidRPr="008D1B6C" w:rsidRDefault="00A27750" w:rsidP="00A27750">
      <w:pPr>
        <w:pStyle w:val="p1"/>
        <w:pBdr>
          <w:bottom w:val="single" w:sz="4" w:space="1" w:color="auto"/>
        </w:pBdr>
        <w:spacing w:after="0" w:afterAutospacing="0" w:line="276" w:lineRule="auto"/>
        <w:jc w:val="both"/>
        <w:rPr>
          <w:sz w:val="21"/>
          <w:szCs w:val="21"/>
        </w:rPr>
      </w:pPr>
      <w:r w:rsidRPr="008D1B6C">
        <w:rPr>
          <w:rFonts w:ascii="Arial" w:hAnsi="Arial" w:cs="Arial"/>
          <w:b/>
          <w:bCs/>
          <w:color w:val="000000" w:themeColor="text1"/>
          <w:sz w:val="22"/>
          <w:szCs w:val="22"/>
        </w:rPr>
        <w:t>Procter &amp; Gamble (P&amp;G)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>,</w:t>
      </w:r>
      <w:r w:rsidRPr="008D1B6C">
        <w:rPr>
          <w:i/>
          <w:iCs/>
          <w:color w:val="000000" w:themeColor="text1"/>
          <w:sz w:val="20"/>
          <w:szCs w:val="20"/>
        </w:rPr>
        <w:t xml:space="preserve"> RU &amp; Eastern Europe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sz w:val="21"/>
          <w:szCs w:val="21"/>
        </w:rPr>
        <w:t>Nov 2017 – J</w:t>
      </w:r>
      <w:r>
        <w:rPr>
          <w:sz w:val="21"/>
          <w:szCs w:val="21"/>
        </w:rPr>
        <w:t>u</w:t>
      </w:r>
      <w:r w:rsidRPr="008D1B6C">
        <w:rPr>
          <w:sz w:val="21"/>
          <w:szCs w:val="21"/>
        </w:rPr>
        <w:t>n 202</w:t>
      </w:r>
      <w:r>
        <w:rPr>
          <w:sz w:val="21"/>
          <w:szCs w:val="21"/>
        </w:rPr>
        <w:t>1</w:t>
      </w:r>
    </w:p>
    <w:p w14:paraId="387FCA97" w14:textId="77777777" w:rsidR="00A27750" w:rsidRPr="008D1B6C" w:rsidRDefault="00A27750" w:rsidP="00A27750">
      <w:pPr>
        <w:shd w:val="clear" w:color="auto" w:fill="FFFFFF"/>
        <w:jc w:val="both"/>
        <w:textAlignment w:val="center"/>
        <w:outlineLvl w:val="3"/>
        <w:rPr>
          <w:i/>
          <w:iCs/>
          <w:color w:val="000000" w:themeColor="text1"/>
          <w:sz w:val="6"/>
          <w:szCs w:val="6"/>
        </w:rPr>
      </w:pPr>
    </w:p>
    <w:p w14:paraId="198BE3AB" w14:textId="339C74FD" w:rsidR="00A27750" w:rsidRPr="00DA7AE9" w:rsidRDefault="00A27750" w:rsidP="00A27750">
      <w:pPr>
        <w:shd w:val="clear" w:color="auto" w:fill="FFFFFF"/>
        <w:spacing w:line="360" w:lineRule="auto"/>
        <w:jc w:val="both"/>
        <w:textAlignment w:val="center"/>
        <w:outlineLvl w:val="3"/>
        <w:rPr>
          <w:sz w:val="21"/>
          <w:szCs w:val="21"/>
        </w:rPr>
      </w:pPr>
      <w:r w:rsidRPr="00A27750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Senior Account Manager E-commerce</w:t>
      </w:r>
      <w:r w:rsidRPr="00DA7AE9">
        <w:rPr>
          <w:b/>
          <w:bCs/>
          <w:sz w:val="22"/>
          <w:szCs w:val="22"/>
        </w:rPr>
        <w:t xml:space="preserve"> </w:t>
      </w:r>
    </w:p>
    <w:p w14:paraId="2068546E" w14:textId="52D23E40" w:rsidR="001F5DEC" w:rsidRPr="001F5DEC" w:rsidRDefault="001F5DEC" w:rsidP="001F5DEC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1F5DEC">
        <w:rPr>
          <w:rFonts w:ascii="Arial Narrow" w:hAnsi="Arial Narrow" w:cs="Arial"/>
          <w:sz w:val="22"/>
        </w:rPr>
        <w:t xml:space="preserve">Led strategic </w:t>
      </w:r>
      <w:r w:rsidR="00EC4772">
        <w:rPr>
          <w:rFonts w:ascii="Arial Narrow" w:hAnsi="Arial Narrow" w:cs="Arial"/>
          <w:sz w:val="22"/>
        </w:rPr>
        <w:t xml:space="preserve">business </w:t>
      </w:r>
      <w:r w:rsidRPr="001F5DEC">
        <w:rPr>
          <w:rFonts w:ascii="Arial Narrow" w:hAnsi="Arial Narrow" w:cs="Arial"/>
          <w:sz w:val="22"/>
        </w:rPr>
        <w:t>planning and customer engagement initiatives</w:t>
      </w:r>
      <w:r w:rsidR="004019AD">
        <w:rPr>
          <w:rFonts w:ascii="Arial Narrow" w:hAnsi="Arial Narrow" w:cs="Arial"/>
          <w:sz w:val="22"/>
        </w:rPr>
        <w:t xml:space="preserve"> for Top e-commerce account</w:t>
      </w:r>
      <w:r w:rsidRPr="001F5DEC">
        <w:rPr>
          <w:rFonts w:ascii="Arial Narrow" w:hAnsi="Arial Narrow" w:cs="Arial"/>
          <w:sz w:val="22"/>
        </w:rPr>
        <w:t xml:space="preserve">, achieving 1000% sales growth within three years </w:t>
      </w:r>
      <w:r w:rsidR="004019AD" w:rsidRPr="00593FBB">
        <w:rPr>
          <w:rFonts w:ascii="Arial Narrow" w:hAnsi="Arial Narrow" w:cs="Arial"/>
          <w:sz w:val="22"/>
        </w:rPr>
        <w:t>exceeding channel growth by 30%.</w:t>
      </w:r>
    </w:p>
    <w:p w14:paraId="5D7BC6B1" w14:textId="1139A5C5" w:rsidR="001F5DEC" w:rsidRDefault="001F5DEC" w:rsidP="001F5DEC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1F5DEC">
        <w:rPr>
          <w:rFonts w:ascii="Arial Narrow" w:hAnsi="Arial Narrow" w:cs="Arial"/>
          <w:sz w:val="22"/>
        </w:rPr>
        <w:t>Managed customer-level P&amp;L, ensuring profitable execution of promotional activities and optimizing spend management to exceed profit objectives</w:t>
      </w:r>
      <w:r w:rsidR="004019AD">
        <w:rPr>
          <w:rFonts w:ascii="Arial Narrow" w:hAnsi="Arial Narrow" w:cs="Arial"/>
          <w:sz w:val="22"/>
        </w:rPr>
        <w:t xml:space="preserve">, </w:t>
      </w:r>
      <w:r w:rsidR="004019AD" w:rsidRPr="00593FBB">
        <w:rPr>
          <w:rFonts w:ascii="Arial Narrow" w:hAnsi="Arial Narrow" w:cs="Arial"/>
          <w:sz w:val="22"/>
        </w:rPr>
        <w:t>resulting in back margin commitments 3% below market average.</w:t>
      </w:r>
    </w:p>
    <w:p w14:paraId="5EFA11AC" w14:textId="39BA4B07" w:rsidR="00176040" w:rsidRDefault="001F5DEC" w:rsidP="001F5DEC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1F5DEC">
        <w:rPr>
          <w:rFonts w:ascii="Arial Narrow" w:hAnsi="Arial Narrow" w:cs="Arial"/>
          <w:sz w:val="22"/>
        </w:rPr>
        <w:t xml:space="preserve">Enhanced retail execution through strategic </w:t>
      </w:r>
      <w:r w:rsidR="004019AD">
        <w:rPr>
          <w:rFonts w:ascii="Arial Narrow" w:hAnsi="Arial Narrow" w:cs="Arial"/>
          <w:sz w:val="22"/>
        </w:rPr>
        <w:t>e-</w:t>
      </w:r>
      <w:r w:rsidRPr="001F5DEC">
        <w:rPr>
          <w:rFonts w:ascii="Arial Narrow" w:hAnsi="Arial Narrow" w:cs="Arial"/>
          <w:sz w:val="22"/>
        </w:rPr>
        <w:t>merchandising initiatives and effective demand planning, reducing out-of-stock rates from 19% to 4%.</w:t>
      </w:r>
    </w:p>
    <w:p w14:paraId="3ADD30EC" w14:textId="44D6DE84" w:rsidR="00EC4772" w:rsidRPr="00EC4772" w:rsidRDefault="00EC4772" w:rsidP="00EC4772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4F5AF0">
        <w:rPr>
          <w:rFonts w:ascii="Arial Narrow" w:hAnsi="Arial Narrow" w:cs="Arial"/>
          <w:sz w:val="22"/>
        </w:rPr>
        <w:t xml:space="preserve">Led agile transition from awareness-based to performance marketing in </w:t>
      </w:r>
      <w:r>
        <w:rPr>
          <w:rFonts w:ascii="Arial Narrow" w:hAnsi="Arial Narrow" w:cs="Arial"/>
          <w:sz w:val="22"/>
        </w:rPr>
        <w:t>marketplaces and</w:t>
      </w:r>
      <w:r w:rsidRPr="004F5AF0">
        <w:rPr>
          <w:rFonts w:ascii="Arial Narrow" w:hAnsi="Arial Narrow" w:cs="Arial"/>
          <w:sz w:val="22"/>
        </w:rPr>
        <w:t xml:space="preserve"> omnichannel, achieving </w:t>
      </w:r>
      <w:r w:rsidRPr="003B1B8A">
        <w:rPr>
          <w:rFonts w:ascii="Arial Narrow" w:hAnsi="Arial Narrow" w:cs="Arial"/>
          <w:sz w:val="22"/>
        </w:rPr>
        <w:t>Return on Ad Spend</w:t>
      </w:r>
      <w:r>
        <w:rPr>
          <w:rFonts w:ascii="Arial Narrow" w:hAnsi="Arial Narrow" w:cs="Arial"/>
          <w:sz w:val="22"/>
        </w:rPr>
        <w:t xml:space="preserve"> (</w:t>
      </w:r>
      <w:r w:rsidRPr="004F5AF0">
        <w:rPr>
          <w:rFonts w:ascii="Arial Narrow" w:hAnsi="Arial Narrow" w:cs="Arial"/>
          <w:sz w:val="22"/>
        </w:rPr>
        <w:t>ROAS</w:t>
      </w:r>
      <w:r>
        <w:rPr>
          <w:rFonts w:ascii="Arial Narrow" w:hAnsi="Arial Narrow" w:cs="Arial"/>
          <w:sz w:val="22"/>
        </w:rPr>
        <w:t>)</w:t>
      </w:r>
      <w:r w:rsidRPr="004F5AF0">
        <w:rPr>
          <w:rFonts w:ascii="Arial Narrow" w:hAnsi="Arial Narrow" w:cs="Arial"/>
          <w:sz w:val="22"/>
        </w:rPr>
        <w:t xml:space="preserve"> &gt; 3 with $4MM incremental revenue</w:t>
      </w:r>
      <w:r w:rsidRPr="0045424C">
        <w:rPr>
          <w:rFonts w:ascii="Arial Narrow" w:hAnsi="Arial Narrow" w:cs="Arial"/>
          <w:sz w:val="22"/>
        </w:rPr>
        <w:t>.</w:t>
      </w:r>
    </w:p>
    <w:p w14:paraId="5006E3B6" w14:textId="32AA7206" w:rsidR="00EC4772" w:rsidRPr="00EC4772" w:rsidRDefault="00EC4772" w:rsidP="002E793B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EC4772">
        <w:rPr>
          <w:rFonts w:ascii="Arial Narrow" w:hAnsi="Arial Narrow" w:cs="Arial"/>
          <w:sz w:val="22"/>
        </w:rPr>
        <w:t>Managed team of 6, fostering collaboration, high performance, and success-driven culture.</w:t>
      </w:r>
      <w:r w:rsidRPr="00EC4772">
        <w:rPr>
          <w:rFonts w:ascii="Arial Narrow" w:hAnsi="Arial Narrow" w:cs="Arial"/>
          <w:sz w:val="22"/>
        </w:rPr>
        <w:br w:type="page"/>
      </w:r>
    </w:p>
    <w:p w14:paraId="3C054BFD" w14:textId="7BA54C64" w:rsidR="00A27750" w:rsidRPr="008D1B6C" w:rsidRDefault="00A27750" w:rsidP="00A27750">
      <w:pPr>
        <w:pStyle w:val="p1"/>
        <w:pBdr>
          <w:bottom w:val="single" w:sz="4" w:space="1" w:color="auto"/>
        </w:pBdr>
        <w:spacing w:after="0" w:afterAutospacing="0" w:line="276" w:lineRule="auto"/>
        <w:jc w:val="both"/>
        <w:rPr>
          <w:sz w:val="21"/>
          <w:szCs w:val="21"/>
        </w:rPr>
      </w:pPr>
      <w:r w:rsidRPr="008D1B6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Procter &amp; Gamble (P&amp;G)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>,</w:t>
      </w:r>
      <w:r w:rsidRPr="008D1B6C">
        <w:rPr>
          <w:i/>
          <w:iCs/>
          <w:color w:val="000000" w:themeColor="text1"/>
          <w:sz w:val="20"/>
          <w:szCs w:val="20"/>
        </w:rPr>
        <w:t xml:space="preserve"> RU &amp; Eastern Europe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sz w:val="21"/>
          <w:szCs w:val="21"/>
        </w:rPr>
        <w:t>Jan</w:t>
      </w:r>
      <w:r w:rsidRPr="008D1B6C">
        <w:rPr>
          <w:sz w:val="21"/>
          <w:szCs w:val="21"/>
        </w:rPr>
        <w:t xml:space="preserve"> 2017 – </w:t>
      </w:r>
      <w:r>
        <w:rPr>
          <w:sz w:val="21"/>
          <w:szCs w:val="21"/>
        </w:rPr>
        <w:t>Oct</w:t>
      </w:r>
      <w:r w:rsidRPr="008D1B6C">
        <w:rPr>
          <w:sz w:val="21"/>
          <w:szCs w:val="21"/>
        </w:rPr>
        <w:t xml:space="preserve"> 20</w:t>
      </w:r>
      <w:r>
        <w:rPr>
          <w:sz w:val="21"/>
          <w:szCs w:val="21"/>
        </w:rPr>
        <w:t>17</w:t>
      </w:r>
    </w:p>
    <w:p w14:paraId="32410F90" w14:textId="77777777" w:rsidR="00A27750" w:rsidRPr="008D1B6C" w:rsidRDefault="00A27750" w:rsidP="00A27750">
      <w:pPr>
        <w:shd w:val="clear" w:color="auto" w:fill="FFFFFF"/>
        <w:jc w:val="both"/>
        <w:textAlignment w:val="center"/>
        <w:outlineLvl w:val="3"/>
        <w:rPr>
          <w:i/>
          <w:iCs/>
          <w:color w:val="000000" w:themeColor="text1"/>
          <w:sz w:val="6"/>
          <w:szCs w:val="6"/>
        </w:rPr>
      </w:pPr>
    </w:p>
    <w:p w14:paraId="04FEDB50" w14:textId="56D291FE" w:rsidR="00A27750" w:rsidRPr="00DA7AE9" w:rsidRDefault="00A273D8" w:rsidP="00A27750">
      <w:pPr>
        <w:shd w:val="clear" w:color="auto" w:fill="FFFFFF"/>
        <w:spacing w:line="360" w:lineRule="auto"/>
        <w:jc w:val="both"/>
        <w:textAlignment w:val="center"/>
        <w:outlineLvl w:val="3"/>
        <w:rPr>
          <w:sz w:val="21"/>
          <w:szCs w:val="21"/>
        </w:rPr>
      </w:pPr>
      <w:r w:rsidRPr="00A273D8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Distributor Operations Transformation Project Manager</w:t>
      </w:r>
    </w:p>
    <w:p w14:paraId="5FD25EAF" w14:textId="3911E763" w:rsidR="004019AD" w:rsidRPr="004019AD" w:rsidRDefault="004019AD" w:rsidP="00A273D8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4019AD">
        <w:rPr>
          <w:rFonts w:ascii="Arial Narrow" w:hAnsi="Arial Narrow" w:cs="Arial"/>
          <w:sz w:val="22"/>
        </w:rPr>
        <w:t>Conducted deep analytical work using syndicated data (Nielsen, IRI) to develop category and customer strategies, achieving incremental growth (+0.2% YOY) and optimized category profitability.</w:t>
      </w:r>
    </w:p>
    <w:p w14:paraId="27E9596B" w14:textId="323C8191" w:rsidR="004F5753" w:rsidRPr="004019AD" w:rsidRDefault="004019AD" w:rsidP="00A27750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b/>
          <w:bCs/>
          <w:sz w:val="22"/>
        </w:rPr>
      </w:pPr>
      <w:r w:rsidRPr="004019AD">
        <w:rPr>
          <w:rFonts w:ascii="Arial Narrow" w:hAnsi="Arial Narrow" w:cs="Arial"/>
          <w:sz w:val="22"/>
        </w:rPr>
        <w:t>Collaborated cross-functionally with Marketing, Finance, and Supply Chain teams to align execution strategies with company goals and customer objectives.</w:t>
      </w:r>
    </w:p>
    <w:p w14:paraId="70C070A7" w14:textId="77777777" w:rsidR="004019AD" w:rsidRDefault="004019AD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b/>
          <w:bCs/>
          <w:sz w:val="22"/>
        </w:rPr>
      </w:pPr>
    </w:p>
    <w:p w14:paraId="3C32AF45" w14:textId="4010772C" w:rsidR="00A27750" w:rsidRPr="008D1B6C" w:rsidRDefault="00A27750" w:rsidP="00A27750">
      <w:pPr>
        <w:pStyle w:val="p1"/>
        <w:pBdr>
          <w:bottom w:val="single" w:sz="4" w:space="1" w:color="auto"/>
        </w:pBdr>
        <w:spacing w:after="0" w:afterAutospacing="0" w:line="276" w:lineRule="auto"/>
        <w:jc w:val="both"/>
        <w:rPr>
          <w:sz w:val="21"/>
          <w:szCs w:val="21"/>
        </w:rPr>
      </w:pPr>
      <w:r w:rsidRPr="008D1B6C">
        <w:rPr>
          <w:rFonts w:ascii="Arial" w:hAnsi="Arial" w:cs="Arial"/>
          <w:b/>
          <w:bCs/>
          <w:color w:val="000000" w:themeColor="text1"/>
          <w:sz w:val="22"/>
          <w:szCs w:val="22"/>
        </w:rPr>
        <w:t>Procter &amp; Gamble (P&amp;G)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>,</w:t>
      </w:r>
      <w:r w:rsidRPr="008D1B6C">
        <w:rPr>
          <w:i/>
          <w:iCs/>
          <w:color w:val="000000" w:themeColor="text1"/>
          <w:sz w:val="20"/>
          <w:szCs w:val="20"/>
        </w:rPr>
        <w:t xml:space="preserve"> RU &amp; Eastern Europe</w:t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 w:rsidRPr="008D1B6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sz w:val="21"/>
          <w:szCs w:val="21"/>
        </w:rPr>
        <w:t>Aug</w:t>
      </w:r>
      <w:r w:rsidRPr="008D1B6C">
        <w:rPr>
          <w:sz w:val="21"/>
          <w:szCs w:val="21"/>
        </w:rPr>
        <w:t xml:space="preserve"> 201</w:t>
      </w:r>
      <w:r>
        <w:rPr>
          <w:sz w:val="21"/>
          <w:szCs w:val="21"/>
        </w:rPr>
        <w:t>4</w:t>
      </w:r>
      <w:r w:rsidRPr="008D1B6C">
        <w:rPr>
          <w:sz w:val="21"/>
          <w:szCs w:val="21"/>
        </w:rPr>
        <w:t xml:space="preserve"> – </w:t>
      </w:r>
      <w:r>
        <w:rPr>
          <w:sz w:val="21"/>
          <w:szCs w:val="21"/>
        </w:rPr>
        <w:t>Dec</w:t>
      </w:r>
      <w:r w:rsidRPr="008D1B6C">
        <w:rPr>
          <w:sz w:val="21"/>
          <w:szCs w:val="21"/>
        </w:rPr>
        <w:t xml:space="preserve"> 20</w:t>
      </w:r>
      <w:r>
        <w:rPr>
          <w:sz w:val="21"/>
          <w:szCs w:val="21"/>
        </w:rPr>
        <w:t>16</w:t>
      </w:r>
    </w:p>
    <w:p w14:paraId="7F7AB537" w14:textId="77777777" w:rsidR="00A27750" w:rsidRPr="008D1B6C" w:rsidRDefault="00A27750" w:rsidP="00A27750">
      <w:pPr>
        <w:shd w:val="clear" w:color="auto" w:fill="FFFFFF"/>
        <w:jc w:val="both"/>
        <w:textAlignment w:val="center"/>
        <w:outlineLvl w:val="3"/>
        <w:rPr>
          <w:i/>
          <w:iCs/>
          <w:color w:val="000000" w:themeColor="text1"/>
          <w:sz w:val="6"/>
          <w:szCs w:val="6"/>
        </w:rPr>
      </w:pPr>
    </w:p>
    <w:p w14:paraId="2187064E" w14:textId="383452E3" w:rsidR="00A27750" w:rsidRPr="00A27750" w:rsidRDefault="00A27750" w:rsidP="00A27750">
      <w:pPr>
        <w:shd w:val="clear" w:color="auto" w:fill="FFFFFF"/>
        <w:spacing w:line="360" w:lineRule="auto"/>
        <w:jc w:val="both"/>
        <w:textAlignment w:val="center"/>
        <w:outlineLvl w:val="3"/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750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Account Manager</w:t>
      </w:r>
      <w:r w:rsidRPr="00DA7AE9">
        <w:rPr>
          <w:b/>
          <w:bCs/>
          <w:sz w:val="22"/>
          <w:szCs w:val="22"/>
        </w:rPr>
        <w:t xml:space="preserve"> </w:t>
      </w:r>
      <w:r w:rsidRPr="00A27750">
        <w:rPr>
          <w:b/>
          <w:color w:val="4F81BD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National Accounts</w:t>
      </w:r>
    </w:p>
    <w:p w14:paraId="7911F352" w14:textId="600217F5" w:rsidR="007C6075" w:rsidRDefault="004019AD" w:rsidP="00E64013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4019AD">
        <w:rPr>
          <w:rFonts w:ascii="Arial Narrow" w:hAnsi="Arial Narrow" w:cs="Arial"/>
          <w:sz w:val="22"/>
        </w:rPr>
        <w:t>Led strategic customer relationships</w:t>
      </w:r>
      <w:r>
        <w:rPr>
          <w:rFonts w:ascii="Arial Narrow" w:hAnsi="Arial Narrow" w:cs="Arial"/>
          <w:sz w:val="22"/>
        </w:rPr>
        <w:t xml:space="preserve"> with Top National retailer</w:t>
      </w:r>
      <w:r w:rsidRPr="004019AD">
        <w:rPr>
          <w:rFonts w:ascii="Arial Narrow" w:hAnsi="Arial Narrow" w:cs="Arial"/>
          <w:sz w:val="22"/>
        </w:rPr>
        <w:t>, managing trade spend, promotional reconciliation, and delivering accurate demand forecasts</w:t>
      </w:r>
      <w:r>
        <w:rPr>
          <w:rFonts w:ascii="Arial Narrow" w:hAnsi="Arial Narrow" w:cs="Arial"/>
          <w:sz w:val="22"/>
        </w:rPr>
        <w:t xml:space="preserve">, </w:t>
      </w:r>
      <w:r w:rsidR="007C6075" w:rsidRPr="007C6075">
        <w:rPr>
          <w:rFonts w:ascii="Arial Narrow" w:hAnsi="Arial Narrow" w:cs="Arial"/>
          <w:sz w:val="22"/>
        </w:rPr>
        <w:t xml:space="preserve">consistently achieving sales growth targets (+27% above annual goals). </w:t>
      </w:r>
    </w:p>
    <w:p w14:paraId="1B07DB4D" w14:textId="2CF5078A" w:rsidR="00E64013" w:rsidRPr="00E64013" w:rsidRDefault="004019AD" w:rsidP="00E64013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sz w:val="22"/>
        </w:rPr>
      </w:pPr>
      <w:r w:rsidRPr="004019AD">
        <w:rPr>
          <w:rFonts w:ascii="Arial Narrow" w:hAnsi="Arial Narrow" w:cs="Arial"/>
          <w:sz w:val="22"/>
        </w:rPr>
        <w:t>Collaborated with cross-functional teams including Category, Marketing, and CS&amp;L, to implement customer-specific strategies</w:t>
      </w:r>
      <w:r>
        <w:rPr>
          <w:rFonts w:ascii="Arial Narrow" w:hAnsi="Arial Narrow" w:cs="Arial"/>
          <w:sz w:val="22"/>
        </w:rPr>
        <w:t>.</w:t>
      </w:r>
    </w:p>
    <w:p w14:paraId="61F8B6DD" w14:textId="77777777" w:rsidR="00A27750" w:rsidRPr="00A27750" w:rsidRDefault="007C6075" w:rsidP="00B27DAC">
      <w:pPr>
        <w:pStyle w:val="ListParagraph"/>
        <w:numPr>
          <w:ilvl w:val="0"/>
          <w:numId w:val="42"/>
        </w:numPr>
        <w:shd w:val="clear" w:color="auto" w:fill="FFFFFF"/>
        <w:spacing w:line="270" w:lineRule="atLeast"/>
        <w:ind w:left="360" w:hanging="180"/>
        <w:textAlignment w:val="center"/>
        <w:outlineLvl w:val="3"/>
        <w:rPr>
          <w:rFonts w:ascii="Arial Narrow" w:hAnsi="Arial Narrow" w:cs="Arial"/>
          <w:b/>
          <w:bCs/>
          <w:sz w:val="22"/>
        </w:rPr>
      </w:pPr>
      <w:r w:rsidRPr="00A27750">
        <w:rPr>
          <w:rFonts w:ascii="Arial Narrow" w:hAnsi="Arial Narrow" w:cs="Arial"/>
          <w:sz w:val="22"/>
        </w:rPr>
        <w:t>Managed</w:t>
      </w:r>
      <w:r w:rsidR="00176040" w:rsidRPr="00A27750">
        <w:rPr>
          <w:rFonts w:ascii="Arial Narrow" w:hAnsi="Arial Narrow" w:cs="Arial"/>
          <w:sz w:val="22"/>
        </w:rPr>
        <w:t xml:space="preserve"> a team of 20 regional sales managers and supervisors, responsible for over 3000 retail locations, focusing on enhancing product availability, merchandising quality, and </w:t>
      </w:r>
      <w:r w:rsidR="004019AD" w:rsidRPr="00A27750">
        <w:rPr>
          <w:rFonts w:ascii="Arial Narrow" w:hAnsi="Arial Narrow" w:cs="Arial"/>
          <w:sz w:val="22"/>
        </w:rPr>
        <w:t>in-store</w:t>
      </w:r>
      <w:r w:rsidR="00176040" w:rsidRPr="00A27750">
        <w:rPr>
          <w:rFonts w:ascii="Arial Narrow" w:hAnsi="Arial Narrow" w:cs="Arial"/>
          <w:sz w:val="22"/>
        </w:rPr>
        <w:t xml:space="preserve"> execution</w:t>
      </w:r>
      <w:r w:rsidR="00E64013" w:rsidRPr="00A27750">
        <w:rPr>
          <w:rFonts w:ascii="Arial Narrow" w:hAnsi="Arial Narrow" w:cs="Arial"/>
          <w:sz w:val="22"/>
        </w:rPr>
        <w:t>, driving consistent overachievement in in-store activities (+10% vs target) and boosting promo effectiveness (+7% vs average).</w:t>
      </w:r>
    </w:p>
    <w:p w14:paraId="7684B6A4" w14:textId="497D15F4" w:rsidR="007C6075" w:rsidRDefault="007C6075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b/>
          <w:bCs/>
          <w:sz w:val="22"/>
        </w:rPr>
      </w:pPr>
    </w:p>
    <w:p w14:paraId="089C3E53" w14:textId="77777777" w:rsidR="006667E6" w:rsidRPr="00C01448" w:rsidRDefault="006667E6" w:rsidP="006667E6">
      <w:pPr>
        <w:pStyle w:val="p1"/>
        <w:spacing w:after="0" w:afterAutospacing="0" w:line="276" w:lineRule="auto"/>
        <w:jc w:val="both"/>
        <w:rPr>
          <w:rFonts w:ascii="Arial" w:hAnsi="Arial" w:cs="Arial"/>
          <w:i/>
          <w:iCs/>
          <w:color w:val="4F81BD" w:themeColor="accent1"/>
          <w:sz w:val="20"/>
          <w:szCs w:val="20"/>
        </w:rPr>
      </w:pPr>
      <w:r w:rsidRPr="00C01448">
        <w:rPr>
          <w:rFonts w:ascii="Arial" w:hAnsi="Arial" w:cs="Arial"/>
          <w:i/>
          <w:iCs/>
          <w:color w:val="4F81BD" w:themeColor="accent1"/>
          <w:sz w:val="20"/>
          <w:szCs w:val="20"/>
        </w:rPr>
        <w:t xml:space="preserve">PREVIOUS EXPERIENCE </w:t>
      </w:r>
    </w:p>
    <w:p w14:paraId="6D0FAE92" w14:textId="740B9958" w:rsidR="006667E6" w:rsidRPr="00C01448" w:rsidRDefault="006667E6" w:rsidP="006667E6">
      <w:pPr>
        <w:pStyle w:val="p1"/>
        <w:numPr>
          <w:ilvl w:val="0"/>
          <w:numId w:val="46"/>
        </w:numPr>
        <w:spacing w:after="0" w:afterAutospacing="0" w:line="276" w:lineRule="auto"/>
        <w:ind w:left="360"/>
        <w:jc w:val="both"/>
        <w:rPr>
          <w:i/>
          <w:iCs/>
          <w:color w:val="000000" w:themeColor="text1"/>
          <w:sz w:val="20"/>
          <w:szCs w:val="20"/>
        </w:rPr>
      </w:pPr>
      <w:r w:rsidRPr="00C01448">
        <w:rPr>
          <w:rFonts w:ascii="Arial" w:hAnsi="Arial" w:cs="Arial"/>
          <w:b/>
          <w:bCs/>
          <w:color w:val="000000" w:themeColor="text1"/>
          <w:sz w:val="20"/>
          <w:szCs w:val="20"/>
        </w:rPr>
        <w:t>2011-201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Pr="00C014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Pr="00C01448">
        <w:rPr>
          <w:b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Category Manager - </w:t>
      </w:r>
      <w:r w:rsidRPr="00C01448">
        <w:rPr>
          <w:rFonts w:eastAsiaTheme="minorHAnsi"/>
          <w:b/>
          <w:bCs/>
          <w:kern w:val="2"/>
          <w:sz w:val="20"/>
          <w:szCs w:val="20"/>
          <w14:ligatures w14:val="standardContextual"/>
        </w:rPr>
        <w:t>Shave Care category (Gillette)</w:t>
      </w:r>
      <w:r w:rsidRPr="00C01448">
        <w:rPr>
          <w:sz w:val="20"/>
          <w:szCs w:val="20"/>
        </w:rPr>
        <w:t xml:space="preserve"> - </w:t>
      </w:r>
      <w:r w:rsidRPr="00C01448">
        <w:rPr>
          <w:i/>
          <w:iCs/>
          <w:color w:val="000000" w:themeColor="text1"/>
          <w:sz w:val="20"/>
          <w:szCs w:val="20"/>
        </w:rPr>
        <w:t>Delivered outstanding category performance with +7% year-over-year revenue growth and record-high market share (+0.4pp vs previous 5-year)</w:t>
      </w:r>
    </w:p>
    <w:p w14:paraId="0DA90EA1" w14:textId="77777777" w:rsidR="006667E6" w:rsidRPr="00C01448" w:rsidRDefault="006667E6" w:rsidP="006667E6">
      <w:pPr>
        <w:pStyle w:val="p1"/>
        <w:numPr>
          <w:ilvl w:val="0"/>
          <w:numId w:val="46"/>
        </w:numPr>
        <w:spacing w:after="0" w:afterAutospacing="0"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144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2008 -2011 - </w:t>
      </w:r>
      <w:r w:rsidRPr="00C01448">
        <w:rPr>
          <w:b/>
          <w:color w:val="4F81BD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Account Manager – </w:t>
      </w:r>
      <w:r w:rsidRPr="00C01448">
        <w:rPr>
          <w:rFonts w:eastAsiaTheme="minorHAnsi"/>
          <w:b/>
          <w:bCs/>
          <w:kern w:val="2"/>
          <w:sz w:val="20"/>
          <w:szCs w:val="20"/>
          <w14:ligatures w14:val="standardContextual"/>
        </w:rPr>
        <w:t>Multi-Category Portfolio</w:t>
      </w:r>
      <w:r w:rsidRPr="00C01448">
        <w:rPr>
          <w:i/>
          <w:iCs/>
          <w:color w:val="000000" w:themeColor="text1"/>
          <w:sz w:val="20"/>
          <w:szCs w:val="20"/>
        </w:rPr>
        <w:t xml:space="preserve"> - Delivered consistent category growth of 5-12% annually above targets through strategic account-level category planning and execution</w:t>
      </w:r>
    </w:p>
    <w:p w14:paraId="5EC00C14" w14:textId="77777777" w:rsidR="006667E6" w:rsidRDefault="006667E6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b/>
          <w:bCs/>
          <w:sz w:val="22"/>
        </w:rPr>
      </w:pPr>
    </w:p>
    <w:p w14:paraId="4E3AD1C4" w14:textId="77777777" w:rsidR="006667E6" w:rsidRPr="008D1B6C" w:rsidRDefault="006667E6" w:rsidP="006667E6">
      <w:pPr>
        <w:pBdr>
          <w:top w:val="single" w:sz="4" w:space="1" w:color="auto"/>
        </w:pBdr>
        <w:jc w:val="center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8D1B6C">
        <w:rPr>
          <w:rFonts w:ascii="Arial" w:hAnsi="Arial" w:cs="Arial"/>
          <w:b/>
          <w:bCs/>
          <w:color w:val="4F81BD" w:themeColor="accent1"/>
          <w:sz w:val="22"/>
          <w:szCs w:val="22"/>
        </w:rPr>
        <w:t>EDUCATION</w:t>
      </w:r>
    </w:p>
    <w:p w14:paraId="418E32DB" w14:textId="77777777" w:rsidR="006667E6" w:rsidRPr="008D1B6C" w:rsidRDefault="006667E6" w:rsidP="006667E6">
      <w:pPr>
        <w:jc w:val="both"/>
        <w:rPr>
          <w:sz w:val="15"/>
          <w:szCs w:val="15"/>
        </w:rPr>
      </w:pPr>
    </w:p>
    <w:p w14:paraId="0741CF8F" w14:textId="77777777" w:rsidR="006667E6" w:rsidRPr="008D1B6C" w:rsidRDefault="006667E6" w:rsidP="006667E6">
      <w:pPr>
        <w:spacing w:line="360" w:lineRule="auto"/>
        <w:rPr>
          <w:sz w:val="21"/>
          <w:szCs w:val="21"/>
        </w:rPr>
      </w:pPr>
      <w:r w:rsidRPr="008D1B6C">
        <w:rPr>
          <w:b/>
          <w:bCs/>
          <w:sz w:val="21"/>
          <w:szCs w:val="21"/>
        </w:rPr>
        <w:t xml:space="preserve">Bachelor’s degree </w:t>
      </w:r>
      <w:r w:rsidRPr="008D1B6C">
        <w:rPr>
          <w:sz w:val="21"/>
          <w:szCs w:val="21"/>
        </w:rPr>
        <w:t xml:space="preserve">in Engineering </w:t>
      </w:r>
      <w:r w:rsidRPr="008D1B6C">
        <w:rPr>
          <w:color w:val="000000" w:themeColor="text1"/>
          <w:sz w:val="21"/>
          <w:szCs w:val="21"/>
        </w:rPr>
        <w:t xml:space="preserve">– </w:t>
      </w:r>
      <w:r w:rsidRPr="008D1B6C">
        <w:rPr>
          <w:sz w:val="21"/>
          <w:szCs w:val="21"/>
        </w:rPr>
        <w:t>University of Aviation Engineering and Radio Electronics, Russia</w:t>
      </w:r>
    </w:p>
    <w:p w14:paraId="02C445D1" w14:textId="044AFDEF" w:rsidR="006667E6" w:rsidRDefault="006667E6" w:rsidP="006667E6">
      <w:pPr>
        <w:pBdr>
          <w:bottom w:val="single" w:sz="4" w:space="1" w:color="auto"/>
        </w:pBdr>
        <w:spacing w:line="360" w:lineRule="auto"/>
        <w:rPr>
          <w:sz w:val="20"/>
          <w:szCs w:val="20"/>
        </w:rPr>
      </w:pPr>
      <w:r w:rsidRPr="008D1B6C">
        <w:rPr>
          <w:b/>
          <w:bCs/>
          <w:sz w:val="21"/>
          <w:szCs w:val="21"/>
        </w:rPr>
        <w:t>Business Analytics</w:t>
      </w:r>
      <w:r w:rsidRPr="008D1B6C">
        <w:rPr>
          <w:sz w:val="21"/>
          <w:szCs w:val="21"/>
        </w:rPr>
        <w:t xml:space="preserve"> </w:t>
      </w:r>
      <w:r>
        <w:rPr>
          <w:sz w:val="21"/>
          <w:szCs w:val="21"/>
        </w:rPr>
        <w:t>Specialization</w:t>
      </w:r>
      <w:r w:rsidRPr="006667E6">
        <w:rPr>
          <w:sz w:val="21"/>
          <w:szCs w:val="21"/>
        </w:rPr>
        <w:t xml:space="preserve"> </w:t>
      </w:r>
      <w:r w:rsidRPr="008D1B6C">
        <w:rPr>
          <w:sz w:val="21"/>
          <w:szCs w:val="21"/>
        </w:rPr>
        <w:t>Certificate – University of Pennsylvania</w:t>
      </w:r>
      <w:r w:rsidRPr="00BF471A">
        <w:rPr>
          <w:sz w:val="20"/>
          <w:szCs w:val="20"/>
        </w:rPr>
        <w:t xml:space="preserve"> </w:t>
      </w:r>
    </w:p>
    <w:p w14:paraId="2C98648E" w14:textId="50D195E8" w:rsidR="006667E6" w:rsidRDefault="006667E6" w:rsidP="006667E6">
      <w:pPr>
        <w:pBdr>
          <w:bottom w:val="single" w:sz="4" w:space="1" w:color="auto"/>
        </w:pBdr>
        <w:spacing w:line="360" w:lineRule="auto"/>
        <w:rPr>
          <w:sz w:val="20"/>
          <w:szCs w:val="20"/>
        </w:rPr>
      </w:pPr>
      <w:r>
        <w:rPr>
          <w:b/>
          <w:bCs/>
          <w:sz w:val="21"/>
          <w:szCs w:val="21"/>
        </w:rPr>
        <w:t>Data</w:t>
      </w:r>
      <w:r w:rsidRPr="008D1B6C">
        <w:rPr>
          <w:b/>
          <w:bCs/>
          <w:sz w:val="21"/>
          <w:szCs w:val="21"/>
        </w:rPr>
        <w:t xml:space="preserve"> Analytics</w:t>
      </w:r>
      <w:r w:rsidRPr="008D1B6C">
        <w:rPr>
          <w:sz w:val="21"/>
          <w:szCs w:val="21"/>
        </w:rPr>
        <w:t xml:space="preserve"> </w:t>
      </w:r>
      <w:r>
        <w:rPr>
          <w:sz w:val="21"/>
          <w:szCs w:val="21"/>
        </w:rPr>
        <w:t>Specialization</w:t>
      </w:r>
      <w:r w:rsidRPr="006667E6">
        <w:rPr>
          <w:sz w:val="21"/>
          <w:szCs w:val="21"/>
        </w:rPr>
        <w:t xml:space="preserve"> </w:t>
      </w:r>
      <w:r w:rsidRPr="008D1B6C">
        <w:rPr>
          <w:sz w:val="21"/>
          <w:szCs w:val="21"/>
        </w:rPr>
        <w:t xml:space="preserve">Certificate – </w:t>
      </w:r>
      <w:r>
        <w:rPr>
          <w:sz w:val="21"/>
          <w:szCs w:val="21"/>
        </w:rPr>
        <w:t>Google</w:t>
      </w:r>
      <w:r w:rsidRPr="00BF471A">
        <w:rPr>
          <w:sz w:val="20"/>
          <w:szCs w:val="20"/>
        </w:rPr>
        <w:t xml:space="preserve"> </w:t>
      </w:r>
    </w:p>
    <w:p w14:paraId="571B38A5" w14:textId="55F8D539" w:rsidR="006667E6" w:rsidRPr="006667E6" w:rsidRDefault="006667E6" w:rsidP="006667E6">
      <w:pPr>
        <w:pBdr>
          <w:bottom w:val="single" w:sz="4" w:space="1" w:color="auto"/>
        </w:pBdr>
        <w:spacing w:line="360" w:lineRule="auto"/>
        <w:jc w:val="center"/>
        <w:rPr>
          <w:sz w:val="20"/>
          <w:szCs w:val="20"/>
        </w:rPr>
      </w:pPr>
    </w:p>
    <w:p w14:paraId="3EB7247D" w14:textId="77777777" w:rsidR="006667E6" w:rsidRDefault="006667E6" w:rsidP="006667E6">
      <w:pPr>
        <w:spacing w:line="360" w:lineRule="auto"/>
        <w:rPr>
          <w:sz w:val="20"/>
          <w:szCs w:val="20"/>
        </w:rPr>
      </w:pPr>
    </w:p>
    <w:p w14:paraId="12FFA6C8" w14:textId="77777777" w:rsidR="006667E6" w:rsidRPr="00C01448" w:rsidRDefault="006667E6" w:rsidP="006667E6">
      <w:pPr>
        <w:jc w:val="center"/>
        <w:rPr>
          <w:rFonts w:ascii="Arial" w:hAnsi="Arial" w:cs="Arial"/>
          <w:b/>
          <w:bCs/>
          <w:color w:val="4F81BD" w:themeColor="accent1"/>
          <w:sz w:val="21"/>
          <w:szCs w:val="21"/>
        </w:rPr>
      </w:pPr>
      <w:r w:rsidRPr="00C01448">
        <w:rPr>
          <w:rFonts w:ascii="Arial" w:hAnsi="Arial" w:cs="Arial"/>
          <w:b/>
          <w:bCs/>
          <w:color w:val="4F81BD" w:themeColor="accent1"/>
          <w:sz w:val="21"/>
          <w:szCs w:val="21"/>
        </w:rPr>
        <w:t>CORE COMPETENCIES</w:t>
      </w:r>
    </w:p>
    <w:p w14:paraId="74AE0931" w14:textId="77777777" w:rsidR="006667E6" w:rsidRPr="00C01448" w:rsidRDefault="006667E6" w:rsidP="006667E6">
      <w:pPr>
        <w:jc w:val="center"/>
        <w:rPr>
          <w:color w:val="000000" w:themeColor="text1"/>
          <w:sz w:val="11"/>
          <w:szCs w:val="11"/>
        </w:rPr>
      </w:pPr>
    </w:p>
    <w:p w14:paraId="53A38207" w14:textId="77777777" w:rsidR="006667E6" w:rsidRPr="00C01448" w:rsidRDefault="006667E6" w:rsidP="006667E6">
      <w:pPr>
        <w:spacing w:line="276" w:lineRule="auto"/>
        <w:jc w:val="both"/>
        <w:rPr>
          <w:b/>
          <w:bCs/>
          <w:color w:val="4F81BD" w:themeColor="accent1"/>
          <w:sz w:val="20"/>
          <w:szCs w:val="20"/>
        </w:rPr>
      </w:pPr>
      <w:r w:rsidRPr="00C01448">
        <w:rPr>
          <w:b/>
          <w:bCs/>
          <w:color w:val="4F81BD" w:themeColor="accent1"/>
          <w:sz w:val="20"/>
          <w:szCs w:val="20"/>
          <w:u w:val="single"/>
        </w:rPr>
        <w:t>Category Strategy &amp; Planning:</w:t>
      </w:r>
      <w:r w:rsidRPr="00C01448">
        <w:rPr>
          <w:b/>
          <w:bCs/>
          <w:color w:val="4F81BD" w:themeColor="accent1"/>
          <w:sz w:val="20"/>
          <w:szCs w:val="20"/>
        </w:rPr>
        <w:t xml:space="preserve"> </w:t>
      </w:r>
      <w:r w:rsidRPr="00C01448">
        <w:rPr>
          <w:color w:val="000000" w:themeColor="text1"/>
          <w:sz w:val="20"/>
          <w:szCs w:val="20"/>
        </w:rPr>
        <w:t>P&amp;L management, Category Strategy Development, Portfolio Management, Assortment Optimization, Innovation Pipeline Management, Market Share Analysis, Competitive Analysis</w:t>
      </w:r>
    </w:p>
    <w:p w14:paraId="42C02FAB" w14:textId="77777777" w:rsidR="006667E6" w:rsidRPr="00C01448" w:rsidRDefault="006667E6" w:rsidP="006667E6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01448">
        <w:rPr>
          <w:b/>
          <w:bCs/>
          <w:color w:val="4F81BD" w:themeColor="accent1"/>
          <w:sz w:val="20"/>
          <w:szCs w:val="20"/>
          <w:u w:val="single"/>
        </w:rPr>
        <w:t>E-commerce &amp; Digital Retail</w:t>
      </w:r>
      <w:r w:rsidRPr="00C01448">
        <w:rPr>
          <w:color w:val="000000" w:themeColor="text1"/>
          <w:sz w:val="20"/>
          <w:szCs w:val="20"/>
          <w:u w:val="single"/>
        </w:rPr>
        <w:t>:</w:t>
      </w:r>
      <w:r w:rsidRPr="00C01448">
        <w:rPr>
          <w:color w:val="000000" w:themeColor="text1"/>
          <w:sz w:val="20"/>
          <w:szCs w:val="20"/>
        </w:rPr>
        <w:t xml:space="preserve"> E-commerce Category Strategy, Digital Shelf Optimization, Performance Marketing, SEO/Content Strategy, Omnichannel Integration, Marketplace Management</w:t>
      </w:r>
    </w:p>
    <w:p w14:paraId="61F186E4" w14:textId="77777777" w:rsidR="006667E6" w:rsidRPr="00C01448" w:rsidRDefault="006667E6" w:rsidP="006667E6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01448">
        <w:rPr>
          <w:b/>
          <w:bCs/>
          <w:color w:val="4F81BD" w:themeColor="accent1"/>
          <w:sz w:val="20"/>
          <w:szCs w:val="20"/>
          <w:u w:val="single"/>
        </w:rPr>
        <w:t>Data &amp; Analytics</w:t>
      </w:r>
      <w:r w:rsidRPr="00C01448">
        <w:rPr>
          <w:color w:val="000000" w:themeColor="text1"/>
          <w:sz w:val="20"/>
          <w:szCs w:val="20"/>
          <w:u w:val="single"/>
        </w:rPr>
        <w:t>:</w:t>
      </w:r>
      <w:r w:rsidRPr="00C01448">
        <w:rPr>
          <w:color w:val="000000" w:themeColor="text1"/>
          <w:sz w:val="20"/>
          <w:szCs w:val="20"/>
        </w:rPr>
        <w:t xml:space="preserve"> Syndicated Data Analysis (NielsenIQ, IRI, GfK), Consumer Research, Shopper Insights, Category Performance Metrics, Forecasting &amp; Demand Planning, ROI Modeling. </w:t>
      </w:r>
    </w:p>
    <w:p w14:paraId="09D0B585" w14:textId="77777777" w:rsidR="006667E6" w:rsidRPr="00C01448" w:rsidRDefault="006667E6" w:rsidP="006667E6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C01448">
        <w:rPr>
          <w:b/>
          <w:bCs/>
          <w:color w:val="4F81BD" w:themeColor="accent1"/>
          <w:sz w:val="20"/>
          <w:szCs w:val="20"/>
          <w:u w:val="single"/>
        </w:rPr>
        <w:t>Tools &amp; Technology</w:t>
      </w:r>
      <w:r w:rsidRPr="00C01448">
        <w:rPr>
          <w:color w:val="4F81BD" w:themeColor="accent1"/>
          <w:sz w:val="20"/>
          <w:szCs w:val="20"/>
          <w:u w:val="single"/>
        </w:rPr>
        <w:t>:</w:t>
      </w:r>
      <w:r w:rsidRPr="00C01448">
        <w:rPr>
          <w:color w:val="4F81BD" w:themeColor="accent1"/>
          <w:sz w:val="20"/>
          <w:szCs w:val="20"/>
        </w:rPr>
        <w:t xml:space="preserve"> </w:t>
      </w:r>
      <w:r w:rsidRPr="00C01448">
        <w:rPr>
          <w:color w:val="000000" w:themeColor="text1"/>
          <w:sz w:val="20"/>
          <w:szCs w:val="20"/>
        </w:rPr>
        <w:t xml:space="preserve">Advanced Excel, Power BI, Tableau, SQL, CRM Systems (Salesforce), PIM Systems, Marketing Automation, </w:t>
      </w:r>
      <w:proofErr w:type="spellStart"/>
      <w:r w:rsidRPr="00C01448">
        <w:rPr>
          <w:color w:val="000000" w:themeColor="text1"/>
          <w:sz w:val="20"/>
          <w:szCs w:val="20"/>
        </w:rPr>
        <w:t>SimilarWeb</w:t>
      </w:r>
      <w:proofErr w:type="spellEnd"/>
      <w:r w:rsidRPr="00C01448">
        <w:rPr>
          <w:color w:val="000000" w:themeColor="text1"/>
          <w:sz w:val="20"/>
          <w:szCs w:val="20"/>
        </w:rPr>
        <w:t>, AI-Powered Analytics</w:t>
      </w:r>
      <w:r>
        <w:rPr>
          <w:color w:val="000000" w:themeColor="text1"/>
          <w:sz w:val="20"/>
          <w:szCs w:val="20"/>
        </w:rPr>
        <w:t xml:space="preserve">, </w:t>
      </w:r>
    </w:p>
    <w:p w14:paraId="26D056E1" w14:textId="77777777" w:rsidR="006667E6" w:rsidRPr="00C01448" w:rsidRDefault="006667E6" w:rsidP="006667E6">
      <w:pPr>
        <w:spacing w:line="276" w:lineRule="auto"/>
        <w:jc w:val="both"/>
        <w:rPr>
          <w:sz w:val="20"/>
          <w:szCs w:val="20"/>
        </w:rPr>
      </w:pPr>
      <w:r w:rsidRPr="00C01448">
        <w:rPr>
          <w:rFonts w:eastAsia="Rockwell Nova Light"/>
          <w:b/>
          <w:bCs/>
          <w:noProof/>
          <w:color w:val="4F81BD" w:themeColor="accent1"/>
          <w:sz w:val="20"/>
          <w:szCs w:val="20"/>
          <w:u w:val="single"/>
        </w:rPr>
        <w:t>Professional Focus:</w:t>
      </w:r>
      <w:r w:rsidRPr="00C01448">
        <w:rPr>
          <w:rFonts w:eastAsia="Rockwell Nova Light"/>
          <w:b/>
          <w:bCs/>
          <w:noProof/>
          <w:color w:val="4F81BD" w:themeColor="accent1"/>
          <w:sz w:val="20"/>
          <w:szCs w:val="20"/>
        </w:rPr>
        <w:t xml:space="preserve"> </w:t>
      </w:r>
      <w:r w:rsidRPr="00C01448">
        <w:rPr>
          <w:color w:val="000000" w:themeColor="text1"/>
          <w:sz w:val="20"/>
          <w:szCs w:val="20"/>
        </w:rPr>
        <w:t xml:space="preserve">Marketplace Strategy, Portfolio Management, Retailer Relationships, </w:t>
      </w:r>
      <w:r w:rsidRPr="00C01448">
        <w:rPr>
          <w:sz w:val="20"/>
          <w:szCs w:val="20"/>
        </w:rPr>
        <w:t xml:space="preserve">Stakeholder Engagement, Strategic Decision-Making, Agile Project/Account Management, Cross-Functional Collaboration &amp; Leadership, Third-Party Vendor Management. </w:t>
      </w:r>
    </w:p>
    <w:p w14:paraId="79219508" w14:textId="185F51F0" w:rsidR="00B7631E" w:rsidRDefault="00B7631E" w:rsidP="00434CE5">
      <w:pPr>
        <w:shd w:val="clear" w:color="auto" w:fill="FFFFFF"/>
        <w:spacing w:line="270" w:lineRule="atLeast"/>
        <w:textAlignment w:val="center"/>
        <w:outlineLvl w:val="3"/>
        <w:rPr>
          <w:rFonts w:ascii="Arial Narrow" w:hAnsi="Arial Narrow" w:cs="Arial"/>
          <w:sz w:val="22"/>
        </w:rPr>
      </w:pPr>
    </w:p>
    <w:sectPr w:rsidR="00B7631E" w:rsidSect="00434CE5">
      <w:pgSz w:w="12240" w:h="15840"/>
      <w:pgMar w:top="720" w:right="540" w:bottom="720" w:left="63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3AE3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143E0"/>
    <w:multiLevelType w:val="multilevel"/>
    <w:tmpl w:val="4938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52ED8"/>
    <w:multiLevelType w:val="multilevel"/>
    <w:tmpl w:val="B282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114CE"/>
    <w:multiLevelType w:val="hybridMultilevel"/>
    <w:tmpl w:val="9E826422"/>
    <w:lvl w:ilvl="0" w:tplc="04090005">
      <w:start w:val="1"/>
      <w:numFmt w:val="bullet"/>
      <w:lvlText w:val=""/>
      <w:lvlJc w:val="left"/>
      <w:pPr>
        <w:ind w:left="13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" w15:restartNumberingAfterBreak="0">
    <w:nsid w:val="08FF4857"/>
    <w:multiLevelType w:val="hybridMultilevel"/>
    <w:tmpl w:val="E53E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E63"/>
    <w:multiLevelType w:val="hybridMultilevel"/>
    <w:tmpl w:val="BEA43C4E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A45461"/>
    <w:multiLevelType w:val="hybridMultilevel"/>
    <w:tmpl w:val="A7FAB0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20589"/>
    <w:multiLevelType w:val="hybridMultilevel"/>
    <w:tmpl w:val="1820D2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4974C7"/>
    <w:multiLevelType w:val="hybridMultilevel"/>
    <w:tmpl w:val="98F44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9435D5"/>
    <w:multiLevelType w:val="hybridMultilevel"/>
    <w:tmpl w:val="B400D336"/>
    <w:lvl w:ilvl="0" w:tplc="7C5E9764">
      <w:start w:val="1"/>
      <w:numFmt w:val="bullet"/>
      <w:lvlText w:val="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0" w15:restartNumberingAfterBreak="0">
    <w:nsid w:val="144F60F0"/>
    <w:multiLevelType w:val="hybridMultilevel"/>
    <w:tmpl w:val="5C7C7E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C313B4"/>
    <w:multiLevelType w:val="hybridMultilevel"/>
    <w:tmpl w:val="32B4A5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21C27"/>
    <w:multiLevelType w:val="hybridMultilevel"/>
    <w:tmpl w:val="8B28060E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D5F0B"/>
    <w:multiLevelType w:val="hybridMultilevel"/>
    <w:tmpl w:val="B1A489E8"/>
    <w:lvl w:ilvl="0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0C1228"/>
    <w:multiLevelType w:val="hybridMultilevel"/>
    <w:tmpl w:val="855ECD3A"/>
    <w:lvl w:ilvl="0" w:tplc="7C5E97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376847"/>
    <w:multiLevelType w:val="hybridMultilevel"/>
    <w:tmpl w:val="46BAB9BC"/>
    <w:lvl w:ilvl="0" w:tplc="7C5E97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7C5AE8"/>
    <w:multiLevelType w:val="hybridMultilevel"/>
    <w:tmpl w:val="9806B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A4C41"/>
    <w:multiLevelType w:val="hybridMultilevel"/>
    <w:tmpl w:val="4260E83C"/>
    <w:lvl w:ilvl="0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017E34"/>
    <w:multiLevelType w:val="multilevel"/>
    <w:tmpl w:val="C266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82478"/>
    <w:multiLevelType w:val="hybridMultilevel"/>
    <w:tmpl w:val="AC3E37CC"/>
    <w:lvl w:ilvl="0" w:tplc="612E9ED4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F1951"/>
    <w:multiLevelType w:val="hybridMultilevel"/>
    <w:tmpl w:val="B82A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9218C"/>
    <w:multiLevelType w:val="hybridMultilevel"/>
    <w:tmpl w:val="3C307F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8031A9"/>
    <w:multiLevelType w:val="hybridMultilevel"/>
    <w:tmpl w:val="CA3AB61E"/>
    <w:lvl w:ilvl="0" w:tplc="7C5E97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07D0E"/>
    <w:multiLevelType w:val="hybridMultilevel"/>
    <w:tmpl w:val="B4B038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CA3394"/>
    <w:multiLevelType w:val="hybridMultilevel"/>
    <w:tmpl w:val="C80C2A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E77412"/>
    <w:multiLevelType w:val="hybridMultilevel"/>
    <w:tmpl w:val="65CA7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173A43"/>
    <w:multiLevelType w:val="hybridMultilevel"/>
    <w:tmpl w:val="BBEAB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22195"/>
    <w:multiLevelType w:val="hybridMultilevel"/>
    <w:tmpl w:val="315E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65765"/>
    <w:multiLevelType w:val="hybridMultilevel"/>
    <w:tmpl w:val="2CC2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F0F6F"/>
    <w:multiLevelType w:val="hybridMultilevel"/>
    <w:tmpl w:val="98E40DC2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A736C5"/>
    <w:multiLevelType w:val="hybridMultilevel"/>
    <w:tmpl w:val="A6A8F2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FC13AC"/>
    <w:multiLevelType w:val="hybridMultilevel"/>
    <w:tmpl w:val="AA04E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1885"/>
    <w:multiLevelType w:val="hybridMultilevel"/>
    <w:tmpl w:val="C2AC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F3D53"/>
    <w:multiLevelType w:val="hybridMultilevel"/>
    <w:tmpl w:val="B89833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1417E8"/>
    <w:multiLevelType w:val="multilevel"/>
    <w:tmpl w:val="8DA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167C26"/>
    <w:multiLevelType w:val="hybridMultilevel"/>
    <w:tmpl w:val="457E6C8A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44A4A"/>
    <w:multiLevelType w:val="hybridMultilevel"/>
    <w:tmpl w:val="6FD83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129FA"/>
    <w:multiLevelType w:val="hybridMultilevel"/>
    <w:tmpl w:val="29E6AFB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8" w15:restartNumberingAfterBreak="0">
    <w:nsid w:val="6675698D"/>
    <w:multiLevelType w:val="hybridMultilevel"/>
    <w:tmpl w:val="78B2C63A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E40999"/>
    <w:multiLevelType w:val="hybridMultilevel"/>
    <w:tmpl w:val="B1EC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73860"/>
    <w:multiLevelType w:val="hybridMultilevel"/>
    <w:tmpl w:val="D32E3FF0"/>
    <w:lvl w:ilvl="0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8A25A0"/>
    <w:multiLevelType w:val="hybridMultilevel"/>
    <w:tmpl w:val="435E00C8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701FC9"/>
    <w:multiLevelType w:val="hybridMultilevel"/>
    <w:tmpl w:val="62528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D3373"/>
    <w:multiLevelType w:val="hybridMultilevel"/>
    <w:tmpl w:val="F9BE960E"/>
    <w:lvl w:ilvl="0" w:tplc="7C5E976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2A7B33"/>
    <w:multiLevelType w:val="hybridMultilevel"/>
    <w:tmpl w:val="42C60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13"/>
  </w:num>
  <w:num w:numId="4">
    <w:abstractNumId w:val="8"/>
  </w:num>
  <w:num w:numId="5">
    <w:abstractNumId w:val="37"/>
  </w:num>
  <w:num w:numId="6">
    <w:abstractNumId w:val="25"/>
  </w:num>
  <w:num w:numId="7">
    <w:abstractNumId w:val="11"/>
  </w:num>
  <w:num w:numId="8">
    <w:abstractNumId w:val="15"/>
  </w:num>
  <w:num w:numId="9">
    <w:abstractNumId w:val="14"/>
  </w:num>
  <w:num w:numId="10">
    <w:abstractNumId w:val="22"/>
  </w:num>
  <w:num w:numId="11">
    <w:abstractNumId w:val="9"/>
  </w:num>
  <w:num w:numId="12">
    <w:abstractNumId w:val="29"/>
  </w:num>
  <w:num w:numId="13">
    <w:abstractNumId w:val="43"/>
  </w:num>
  <w:num w:numId="14">
    <w:abstractNumId w:val="5"/>
  </w:num>
  <w:num w:numId="15">
    <w:abstractNumId w:val="38"/>
  </w:num>
  <w:num w:numId="16">
    <w:abstractNumId w:val="41"/>
  </w:num>
  <w:num w:numId="17">
    <w:abstractNumId w:val="6"/>
  </w:num>
  <w:num w:numId="18">
    <w:abstractNumId w:val="31"/>
  </w:num>
  <w:num w:numId="19">
    <w:abstractNumId w:val="3"/>
  </w:num>
  <w:num w:numId="20">
    <w:abstractNumId w:val="44"/>
  </w:num>
  <w:num w:numId="21">
    <w:abstractNumId w:val="36"/>
  </w:num>
  <w:num w:numId="22">
    <w:abstractNumId w:val="10"/>
  </w:num>
  <w:num w:numId="23">
    <w:abstractNumId w:val="7"/>
  </w:num>
  <w:num w:numId="24">
    <w:abstractNumId w:val="27"/>
  </w:num>
  <w:num w:numId="25">
    <w:abstractNumId w:val="23"/>
  </w:num>
  <w:num w:numId="26">
    <w:abstractNumId w:val="20"/>
  </w:num>
  <w:num w:numId="27">
    <w:abstractNumId w:val="42"/>
  </w:num>
  <w:num w:numId="28">
    <w:abstractNumId w:val="33"/>
  </w:num>
  <w:num w:numId="29">
    <w:abstractNumId w:val="21"/>
  </w:num>
  <w:num w:numId="30">
    <w:abstractNumId w:val="30"/>
  </w:num>
  <w:num w:numId="31">
    <w:abstractNumId w:val="24"/>
  </w:num>
  <w:num w:numId="32">
    <w:abstractNumId w:val="12"/>
  </w:num>
  <w:num w:numId="33">
    <w:abstractNumId w:val="35"/>
  </w:num>
  <w:num w:numId="34">
    <w:abstractNumId w:val="39"/>
  </w:num>
  <w:num w:numId="35">
    <w:abstractNumId w:val="26"/>
  </w:num>
  <w:num w:numId="36">
    <w:abstractNumId w:val="0"/>
  </w:num>
  <w:num w:numId="37">
    <w:abstractNumId w:val="16"/>
  </w:num>
  <w:num w:numId="38">
    <w:abstractNumId w:val="18"/>
  </w:num>
  <w:num w:numId="39">
    <w:abstractNumId w:val="1"/>
  </w:num>
  <w:num w:numId="40">
    <w:abstractNumId w:val="34"/>
  </w:num>
  <w:num w:numId="41">
    <w:abstractNumId w:val="2"/>
  </w:num>
  <w:num w:numId="42">
    <w:abstractNumId w:val="4"/>
  </w:num>
  <w:num w:numId="43">
    <w:abstractNumId w:val="32"/>
  </w:num>
  <w:num w:numId="44">
    <w:abstractNumId w:val="32"/>
  </w:num>
  <w:num w:numId="45">
    <w:abstractNumId w:val="2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3C"/>
    <w:rsid w:val="00001642"/>
    <w:rsid w:val="00001D18"/>
    <w:rsid w:val="00005E90"/>
    <w:rsid w:val="0001438A"/>
    <w:rsid w:val="00015CB8"/>
    <w:rsid w:val="00016400"/>
    <w:rsid w:val="00016AF8"/>
    <w:rsid w:val="00041230"/>
    <w:rsid w:val="00055CA8"/>
    <w:rsid w:val="0005691E"/>
    <w:rsid w:val="000623A7"/>
    <w:rsid w:val="0006341A"/>
    <w:rsid w:val="00064D08"/>
    <w:rsid w:val="000704D7"/>
    <w:rsid w:val="000746C1"/>
    <w:rsid w:val="00075732"/>
    <w:rsid w:val="00084935"/>
    <w:rsid w:val="00087877"/>
    <w:rsid w:val="000923CB"/>
    <w:rsid w:val="00094C4E"/>
    <w:rsid w:val="0009517B"/>
    <w:rsid w:val="000A1640"/>
    <w:rsid w:val="000A251D"/>
    <w:rsid w:val="000B0A4F"/>
    <w:rsid w:val="000B11D9"/>
    <w:rsid w:val="000B125B"/>
    <w:rsid w:val="000C0B4C"/>
    <w:rsid w:val="000C135B"/>
    <w:rsid w:val="000C1CC4"/>
    <w:rsid w:val="000C4ECB"/>
    <w:rsid w:val="000D09C4"/>
    <w:rsid w:val="000D0A99"/>
    <w:rsid w:val="000D4145"/>
    <w:rsid w:val="00100041"/>
    <w:rsid w:val="00112F22"/>
    <w:rsid w:val="00115C7E"/>
    <w:rsid w:val="00124F3F"/>
    <w:rsid w:val="0012698C"/>
    <w:rsid w:val="00126BE2"/>
    <w:rsid w:val="001306D7"/>
    <w:rsid w:val="00131E3C"/>
    <w:rsid w:val="001402FB"/>
    <w:rsid w:val="00141648"/>
    <w:rsid w:val="001442CF"/>
    <w:rsid w:val="00151DAE"/>
    <w:rsid w:val="00151EF0"/>
    <w:rsid w:val="00152A9A"/>
    <w:rsid w:val="0016202D"/>
    <w:rsid w:val="00164D7A"/>
    <w:rsid w:val="00166054"/>
    <w:rsid w:val="001667B5"/>
    <w:rsid w:val="00166A04"/>
    <w:rsid w:val="00173C9F"/>
    <w:rsid w:val="00173D58"/>
    <w:rsid w:val="00174EF5"/>
    <w:rsid w:val="00175723"/>
    <w:rsid w:val="00176040"/>
    <w:rsid w:val="00177FC0"/>
    <w:rsid w:val="00196DD2"/>
    <w:rsid w:val="0019778C"/>
    <w:rsid w:val="001A07AA"/>
    <w:rsid w:val="001A1ED8"/>
    <w:rsid w:val="001A5271"/>
    <w:rsid w:val="001C0AB9"/>
    <w:rsid w:val="001C4261"/>
    <w:rsid w:val="001C7471"/>
    <w:rsid w:val="001D4191"/>
    <w:rsid w:val="001E0C4D"/>
    <w:rsid w:val="001E653D"/>
    <w:rsid w:val="001F2005"/>
    <w:rsid w:val="001F5DEC"/>
    <w:rsid w:val="001F7589"/>
    <w:rsid w:val="00201BBE"/>
    <w:rsid w:val="002117E5"/>
    <w:rsid w:val="00214ADC"/>
    <w:rsid w:val="00223712"/>
    <w:rsid w:val="00232C20"/>
    <w:rsid w:val="00232F4D"/>
    <w:rsid w:val="0025107B"/>
    <w:rsid w:val="00256C10"/>
    <w:rsid w:val="00260225"/>
    <w:rsid w:val="00262164"/>
    <w:rsid w:val="00264BA0"/>
    <w:rsid w:val="00266652"/>
    <w:rsid w:val="00277CF4"/>
    <w:rsid w:val="00286792"/>
    <w:rsid w:val="0029329E"/>
    <w:rsid w:val="002979D8"/>
    <w:rsid w:val="002A062B"/>
    <w:rsid w:val="002A08C9"/>
    <w:rsid w:val="002A67A7"/>
    <w:rsid w:val="002B0323"/>
    <w:rsid w:val="002B0ACB"/>
    <w:rsid w:val="002B3206"/>
    <w:rsid w:val="002B7F65"/>
    <w:rsid w:val="002C16BB"/>
    <w:rsid w:val="002C2A13"/>
    <w:rsid w:val="002D07BE"/>
    <w:rsid w:val="002D3B02"/>
    <w:rsid w:val="002E321E"/>
    <w:rsid w:val="002E6891"/>
    <w:rsid w:val="002F039B"/>
    <w:rsid w:val="002F055F"/>
    <w:rsid w:val="002F4B2E"/>
    <w:rsid w:val="002F589F"/>
    <w:rsid w:val="002F6A35"/>
    <w:rsid w:val="002F6F88"/>
    <w:rsid w:val="00304269"/>
    <w:rsid w:val="003170FC"/>
    <w:rsid w:val="00325CF3"/>
    <w:rsid w:val="00335CED"/>
    <w:rsid w:val="00343B66"/>
    <w:rsid w:val="00352ED8"/>
    <w:rsid w:val="003530DA"/>
    <w:rsid w:val="00363517"/>
    <w:rsid w:val="003645FB"/>
    <w:rsid w:val="00365018"/>
    <w:rsid w:val="003706C0"/>
    <w:rsid w:val="00371E8E"/>
    <w:rsid w:val="00376376"/>
    <w:rsid w:val="00380BE4"/>
    <w:rsid w:val="0038206E"/>
    <w:rsid w:val="00384BB3"/>
    <w:rsid w:val="0039184E"/>
    <w:rsid w:val="00392CA6"/>
    <w:rsid w:val="00394B4E"/>
    <w:rsid w:val="00397BC6"/>
    <w:rsid w:val="003A1525"/>
    <w:rsid w:val="003A4E74"/>
    <w:rsid w:val="003B275F"/>
    <w:rsid w:val="003B6BA0"/>
    <w:rsid w:val="003C1CC4"/>
    <w:rsid w:val="003C7F55"/>
    <w:rsid w:val="003D4664"/>
    <w:rsid w:val="003E05CB"/>
    <w:rsid w:val="003E4F16"/>
    <w:rsid w:val="004019AD"/>
    <w:rsid w:val="004034FE"/>
    <w:rsid w:val="004066C0"/>
    <w:rsid w:val="00412F35"/>
    <w:rsid w:val="00413FBB"/>
    <w:rsid w:val="00414B25"/>
    <w:rsid w:val="00434CE5"/>
    <w:rsid w:val="004451AF"/>
    <w:rsid w:val="0045424C"/>
    <w:rsid w:val="00456097"/>
    <w:rsid w:val="0045610E"/>
    <w:rsid w:val="00460254"/>
    <w:rsid w:val="0046338E"/>
    <w:rsid w:val="00464BAA"/>
    <w:rsid w:val="00467093"/>
    <w:rsid w:val="00467563"/>
    <w:rsid w:val="004841EE"/>
    <w:rsid w:val="004903CE"/>
    <w:rsid w:val="0049299A"/>
    <w:rsid w:val="0049546E"/>
    <w:rsid w:val="004B0740"/>
    <w:rsid w:val="004C7B03"/>
    <w:rsid w:val="004C7FF8"/>
    <w:rsid w:val="004D7C48"/>
    <w:rsid w:val="004E3718"/>
    <w:rsid w:val="004E6A2E"/>
    <w:rsid w:val="004F06D4"/>
    <w:rsid w:val="004F4823"/>
    <w:rsid w:val="004F5753"/>
    <w:rsid w:val="00502AA8"/>
    <w:rsid w:val="0050723E"/>
    <w:rsid w:val="00511A3F"/>
    <w:rsid w:val="00511B5C"/>
    <w:rsid w:val="00522688"/>
    <w:rsid w:val="0052768F"/>
    <w:rsid w:val="00540B9A"/>
    <w:rsid w:val="0055275B"/>
    <w:rsid w:val="005566D7"/>
    <w:rsid w:val="00563548"/>
    <w:rsid w:val="0057033C"/>
    <w:rsid w:val="00574164"/>
    <w:rsid w:val="00576432"/>
    <w:rsid w:val="00577023"/>
    <w:rsid w:val="00593FBB"/>
    <w:rsid w:val="005A2B31"/>
    <w:rsid w:val="005A53A8"/>
    <w:rsid w:val="005B1FCB"/>
    <w:rsid w:val="005B3CDB"/>
    <w:rsid w:val="005B4B79"/>
    <w:rsid w:val="005B708A"/>
    <w:rsid w:val="005B7E17"/>
    <w:rsid w:val="005C202E"/>
    <w:rsid w:val="005C7942"/>
    <w:rsid w:val="005C7D79"/>
    <w:rsid w:val="005D1042"/>
    <w:rsid w:val="005D352C"/>
    <w:rsid w:val="005D4494"/>
    <w:rsid w:val="005D7A51"/>
    <w:rsid w:val="005D7E3C"/>
    <w:rsid w:val="005E65B1"/>
    <w:rsid w:val="005F732D"/>
    <w:rsid w:val="00604234"/>
    <w:rsid w:val="006111CC"/>
    <w:rsid w:val="00615201"/>
    <w:rsid w:val="00620F67"/>
    <w:rsid w:val="006233A8"/>
    <w:rsid w:val="006258B4"/>
    <w:rsid w:val="00631192"/>
    <w:rsid w:val="006413D7"/>
    <w:rsid w:val="00650152"/>
    <w:rsid w:val="006525F6"/>
    <w:rsid w:val="00657230"/>
    <w:rsid w:val="00660160"/>
    <w:rsid w:val="006667E6"/>
    <w:rsid w:val="00671405"/>
    <w:rsid w:val="00672604"/>
    <w:rsid w:val="00673810"/>
    <w:rsid w:val="006843F3"/>
    <w:rsid w:val="00687EB8"/>
    <w:rsid w:val="00692A52"/>
    <w:rsid w:val="006A7EE2"/>
    <w:rsid w:val="006B3D75"/>
    <w:rsid w:val="006B418B"/>
    <w:rsid w:val="006B4C78"/>
    <w:rsid w:val="006B7CAA"/>
    <w:rsid w:val="006C3AF5"/>
    <w:rsid w:val="006D4B98"/>
    <w:rsid w:val="006E1412"/>
    <w:rsid w:val="006E2DE3"/>
    <w:rsid w:val="006E69C3"/>
    <w:rsid w:val="006F218C"/>
    <w:rsid w:val="00703D89"/>
    <w:rsid w:val="0070799E"/>
    <w:rsid w:val="007178FB"/>
    <w:rsid w:val="007255E7"/>
    <w:rsid w:val="0072615C"/>
    <w:rsid w:val="007319AB"/>
    <w:rsid w:val="00733396"/>
    <w:rsid w:val="007419D5"/>
    <w:rsid w:val="0074690C"/>
    <w:rsid w:val="00752E75"/>
    <w:rsid w:val="007536FD"/>
    <w:rsid w:val="00754249"/>
    <w:rsid w:val="00754C2C"/>
    <w:rsid w:val="00771322"/>
    <w:rsid w:val="00777806"/>
    <w:rsid w:val="00777D1A"/>
    <w:rsid w:val="007806E2"/>
    <w:rsid w:val="00782462"/>
    <w:rsid w:val="00783A94"/>
    <w:rsid w:val="007870B3"/>
    <w:rsid w:val="00791298"/>
    <w:rsid w:val="007A010D"/>
    <w:rsid w:val="007A3648"/>
    <w:rsid w:val="007A451F"/>
    <w:rsid w:val="007B00D7"/>
    <w:rsid w:val="007C4CAF"/>
    <w:rsid w:val="007C6075"/>
    <w:rsid w:val="007C6CBE"/>
    <w:rsid w:val="007D2600"/>
    <w:rsid w:val="007D5A84"/>
    <w:rsid w:val="007D7258"/>
    <w:rsid w:val="007E6D20"/>
    <w:rsid w:val="0080096D"/>
    <w:rsid w:val="00802F54"/>
    <w:rsid w:val="008033DA"/>
    <w:rsid w:val="00807CEC"/>
    <w:rsid w:val="00812189"/>
    <w:rsid w:val="00815E06"/>
    <w:rsid w:val="0081744B"/>
    <w:rsid w:val="008219E2"/>
    <w:rsid w:val="00822EDC"/>
    <w:rsid w:val="00823AD6"/>
    <w:rsid w:val="00825A8C"/>
    <w:rsid w:val="00832CF0"/>
    <w:rsid w:val="00844CDD"/>
    <w:rsid w:val="008450E6"/>
    <w:rsid w:val="00845933"/>
    <w:rsid w:val="00851274"/>
    <w:rsid w:val="00851501"/>
    <w:rsid w:val="00854F17"/>
    <w:rsid w:val="0085549B"/>
    <w:rsid w:val="00857B71"/>
    <w:rsid w:val="00861CE6"/>
    <w:rsid w:val="008704F8"/>
    <w:rsid w:val="0089136C"/>
    <w:rsid w:val="0089569B"/>
    <w:rsid w:val="008A41CE"/>
    <w:rsid w:val="008C184D"/>
    <w:rsid w:val="008D3BE6"/>
    <w:rsid w:val="008D768F"/>
    <w:rsid w:val="008E3BB5"/>
    <w:rsid w:val="008F180B"/>
    <w:rsid w:val="008F225F"/>
    <w:rsid w:val="00905B70"/>
    <w:rsid w:val="00924463"/>
    <w:rsid w:val="0092552C"/>
    <w:rsid w:val="00931A72"/>
    <w:rsid w:val="009322E3"/>
    <w:rsid w:val="00935B48"/>
    <w:rsid w:val="00942D33"/>
    <w:rsid w:val="0094775C"/>
    <w:rsid w:val="00951563"/>
    <w:rsid w:val="00951E09"/>
    <w:rsid w:val="00964BFF"/>
    <w:rsid w:val="00965397"/>
    <w:rsid w:val="009656B7"/>
    <w:rsid w:val="00965C07"/>
    <w:rsid w:val="00970449"/>
    <w:rsid w:val="0097289B"/>
    <w:rsid w:val="009804C3"/>
    <w:rsid w:val="0099062D"/>
    <w:rsid w:val="00990ED3"/>
    <w:rsid w:val="00992735"/>
    <w:rsid w:val="00994C3E"/>
    <w:rsid w:val="009972AD"/>
    <w:rsid w:val="009C770B"/>
    <w:rsid w:val="009D0FD9"/>
    <w:rsid w:val="009D17A0"/>
    <w:rsid w:val="009D2942"/>
    <w:rsid w:val="009E1078"/>
    <w:rsid w:val="009E3318"/>
    <w:rsid w:val="009E4B43"/>
    <w:rsid w:val="009E6771"/>
    <w:rsid w:val="009E77B1"/>
    <w:rsid w:val="009F2D67"/>
    <w:rsid w:val="009F3089"/>
    <w:rsid w:val="009F4018"/>
    <w:rsid w:val="009F4BF9"/>
    <w:rsid w:val="009F7488"/>
    <w:rsid w:val="00A21F8B"/>
    <w:rsid w:val="00A21FFD"/>
    <w:rsid w:val="00A24A1F"/>
    <w:rsid w:val="00A273D8"/>
    <w:rsid w:val="00A27750"/>
    <w:rsid w:val="00A331DA"/>
    <w:rsid w:val="00A36226"/>
    <w:rsid w:val="00A5198D"/>
    <w:rsid w:val="00A527F8"/>
    <w:rsid w:val="00A56641"/>
    <w:rsid w:val="00A57B47"/>
    <w:rsid w:val="00A70905"/>
    <w:rsid w:val="00A72FE5"/>
    <w:rsid w:val="00A75C1F"/>
    <w:rsid w:val="00A76AFE"/>
    <w:rsid w:val="00A8066F"/>
    <w:rsid w:val="00A9605D"/>
    <w:rsid w:val="00AA0DDA"/>
    <w:rsid w:val="00AA336B"/>
    <w:rsid w:val="00AA7CB7"/>
    <w:rsid w:val="00AB28BD"/>
    <w:rsid w:val="00AB4D11"/>
    <w:rsid w:val="00AB5A82"/>
    <w:rsid w:val="00AB6450"/>
    <w:rsid w:val="00AB693C"/>
    <w:rsid w:val="00AC6A4F"/>
    <w:rsid w:val="00AD0116"/>
    <w:rsid w:val="00AD15A2"/>
    <w:rsid w:val="00AD7ABB"/>
    <w:rsid w:val="00AE0636"/>
    <w:rsid w:val="00B03719"/>
    <w:rsid w:val="00B110CF"/>
    <w:rsid w:val="00B151D2"/>
    <w:rsid w:val="00B214B3"/>
    <w:rsid w:val="00B21752"/>
    <w:rsid w:val="00B31174"/>
    <w:rsid w:val="00B31B83"/>
    <w:rsid w:val="00B33BE3"/>
    <w:rsid w:val="00B3461D"/>
    <w:rsid w:val="00B36216"/>
    <w:rsid w:val="00B37817"/>
    <w:rsid w:val="00B425BD"/>
    <w:rsid w:val="00B43664"/>
    <w:rsid w:val="00B43F76"/>
    <w:rsid w:val="00B478BB"/>
    <w:rsid w:val="00B56473"/>
    <w:rsid w:val="00B57DA3"/>
    <w:rsid w:val="00B62A24"/>
    <w:rsid w:val="00B74CBD"/>
    <w:rsid w:val="00B76245"/>
    <w:rsid w:val="00B7631E"/>
    <w:rsid w:val="00B81F77"/>
    <w:rsid w:val="00B96CA0"/>
    <w:rsid w:val="00BA125B"/>
    <w:rsid w:val="00BA26BE"/>
    <w:rsid w:val="00BB17BF"/>
    <w:rsid w:val="00BB4D28"/>
    <w:rsid w:val="00BB5311"/>
    <w:rsid w:val="00BB79B4"/>
    <w:rsid w:val="00BC0128"/>
    <w:rsid w:val="00BC425F"/>
    <w:rsid w:val="00BD16CF"/>
    <w:rsid w:val="00BE355E"/>
    <w:rsid w:val="00BE7416"/>
    <w:rsid w:val="00BF03C5"/>
    <w:rsid w:val="00BF1502"/>
    <w:rsid w:val="00BF39C2"/>
    <w:rsid w:val="00BF4723"/>
    <w:rsid w:val="00BF4B8A"/>
    <w:rsid w:val="00BF689F"/>
    <w:rsid w:val="00C03DF6"/>
    <w:rsid w:val="00C1792A"/>
    <w:rsid w:val="00C23969"/>
    <w:rsid w:val="00C245E9"/>
    <w:rsid w:val="00C31723"/>
    <w:rsid w:val="00C3258F"/>
    <w:rsid w:val="00C34F62"/>
    <w:rsid w:val="00C44E21"/>
    <w:rsid w:val="00C46614"/>
    <w:rsid w:val="00C46683"/>
    <w:rsid w:val="00C51F6E"/>
    <w:rsid w:val="00C6146B"/>
    <w:rsid w:val="00C630B3"/>
    <w:rsid w:val="00C80CEA"/>
    <w:rsid w:val="00C82D18"/>
    <w:rsid w:val="00C841F1"/>
    <w:rsid w:val="00C842BA"/>
    <w:rsid w:val="00C85940"/>
    <w:rsid w:val="00C862AF"/>
    <w:rsid w:val="00C917B6"/>
    <w:rsid w:val="00C946B8"/>
    <w:rsid w:val="00CA07A1"/>
    <w:rsid w:val="00CA1D31"/>
    <w:rsid w:val="00CA282A"/>
    <w:rsid w:val="00CA5BFD"/>
    <w:rsid w:val="00CA6EA7"/>
    <w:rsid w:val="00CB18EB"/>
    <w:rsid w:val="00CE2557"/>
    <w:rsid w:val="00CF0114"/>
    <w:rsid w:val="00CF46F4"/>
    <w:rsid w:val="00CF5345"/>
    <w:rsid w:val="00D016F8"/>
    <w:rsid w:val="00D03C4F"/>
    <w:rsid w:val="00D03C59"/>
    <w:rsid w:val="00D102BD"/>
    <w:rsid w:val="00D204B0"/>
    <w:rsid w:val="00D21F1F"/>
    <w:rsid w:val="00D22B9B"/>
    <w:rsid w:val="00D2425B"/>
    <w:rsid w:val="00D26BC6"/>
    <w:rsid w:val="00D31E78"/>
    <w:rsid w:val="00D42323"/>
    <w:rsid w:val="00D5111D"/>
    <w:rsid w:val="00D6158F"/>
    <w:rsid w:val="00D729A4"/>
    <w:rsid w:val="00D7332F"/>
    <w:rsid w:val="00D74D3D"/>
    <w:rsid w:val="00D76D76"/>
    <w:rsid w:val="00D86A5C"/>
    <w:rsid w:val="00D922E5"/>
    <w:rsid w:val="00D95132"/>
    <w:rsid w:val="00DB18AF"/>
    <w:rsid w:val="00DB24E1"/>
    <w:rsid w:val="00DC2ADA"/>
    <w:rsid w:val="00DD2CC0"/>
    <w:rsid w:val="00DD383C"/>
    <w:rsid w:val="00DD42B1"/>
    <w:rsid w:val="00DD5DD4"/>
    <w:rsid w:val="00DD5E8B"/>
    <w:rsid w:val="00DD7956"/>
    <w:rsid w:val="00DE1E69"/>
    <w:rsid w:val="00E01DC8"/>
    <w:rsid w:val="00E05343"/>
    <w:rsid w:val="00E128D9"/>
    <w:rsid w:val="00E12E9E"/>
    <w:rsid w:val="00E35C6C"/>
    <w:rsid w:val="00E47DEC"/>
    <w:rsid w:val="00E55D1B"/>
    <w:rsid w:val="00E64013"/>
    <w:rsid w:val="00E67E0C"/>
    <w:rsid w:val="00E7389E"/>
    <w:rsid w:val="00E8755F"/>
    <w:rsid w:val="00E912FF"/>
    <w:rsid w:val="00E940D7"/>
    <w:rsid w:val="00E9453F"/>
    <w:rsid w:val="00E95C91"/>
    <w:rsid w:val="00EB5ACD"/>
    <w:rsid w:val="00EC4772"/>
    <w:rsid w:val="00EC47B6"/>
    <w:rsid w:val="00ED4F50"/>
    <w:rsid w:val="00ED5264"/>
    <w:rsid w:val="00ED5A1A"/>
    <w:rsid w:val="00EE4000"/>
    <w:rsid w:val="00EE7B45"/>
    <w:rsid w:val="00EF3ACD"/>
    <w:rsid w:val="00EF43A3"/>
    <w:rsid w:val="00EF7919"/>
    <w:rsid w:val="00F07E10"/>
    <w:rsid w:val="00F164C0"/>
    <w:rsid w:val="00F168D1"/>
    <w:rsid w:val="00F21D59"/>
    <w:rsid w:val="00F27413"/>
    <w:rsid w:val="00F27BCD"/>
    <w:rsid w:val="00F32648"/>
    <w:rsid w:val="00F4367B"/>
    <w:rsid w:val="00F479B4"/>
    <w:rsid w:val="00F515C1"/>
    <w:rsid w:val="00F80BFB"/>
    <w:rsid w:val="00F839D4"/>
    <w:rsid w:val="00F91B85"/>
    <w:rsid w:val="00F962B1"/>
    <w:rsid w:val="00F964DA"/>
    <w:rsid w:val="00FA2C3F"/>
    <w:rsid w:val="00FA40AC"/>
    <w:rsid w:val="00FB7ADC"/>
    <w:rsid w:val="00FC2C74"/>
    <w:rsid w:val="00FD0B94"/>
    <w:rsid w:val="00FD1AA2"/>
    <w:rsid w:val="00FD55AA"/>
    <w:rsid w:val="00FE052C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ED33ED"/>
  <w14:defaultImageDpi w14:val="300"/>
  <w15:docId w15:val="{68535522-A14D-4F94-9C68-B2B0F76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E22"/>
    <w:rPr>
      <w:color w:val="0000FF"/>
      <w:u w:val="single"/>
    </w:rPr>
  </w:style>
  <w:style w:type="character" w:styleId="FollowedHyperlink">
    <w:name w:val="FollowedHyperlink"/>
    <w:rsid w:val="00611E2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090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A70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9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9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0905"/>
    <w:rPr>
      <w:b/>
      <w:bCs/>
    </w:rPr>
  </w:style>
  <w:style w:type="paragraph" w:styleId="Revision">
    <w:name w:val="Revision"/>
    <w:hidden/>
    <w:uiPriority w:val="71"/>
    <w:rsid w:val="00DE1E69"/>
    <w:rPr>
      <w:sz w:val="24"/>
      <w:szCs w:val="24"/>
    </w:rPr>
  </w:style>
  <w:style w:type="character" w:customStyle="1" w:styleId="lt-line-clampline">
    <w:name w:val="lt-line-clamp__line"/>
    <w:rsid w:val="00256C10"/>
  </w:style>
  <w:style w:type="paragraph" w:customStyle="1" w:styleId="m4673929396919894msolistparagraph">
    <w:name w:val="m_4673929396919894msolistparagraph"/>
    <w:basedOn w:val="Normal"/>
    <w:rsid w:val="004903C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rsid w:val="004903CE"/>
  </w:style>
  <w:style w:type="paragraph" w:styleId="ListParagraph">
    <w:name w:val="List Paragraph"/>
    <w:basedOn w:val="Normal"/>
    <w:uiPriority w:val="34"/>
    <w:qFormat/>
    <w:rsid w:val="00BF472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74D3D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74D3D"/>
    <w:rPr>
      <w:rFonts w:ascii="Lucida Grande" w:hAnsi="Lucida Grande" w:cs="Lucida Grande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B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E052C"/>
    <w:rPr>
      <w:color w:val="808080"/>
    </w:rPr>
  </w:style>
  <w:style w:type="paragraph" w:customStyle="1" w:styleId="p1">
    <w:name w:val="p1"/>
    <w:basedOn w:val="Normal"/>
    <w:rsid w:val="00A277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eugen-zavyalo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DE725D-B373-CD46-91AC-15A686A0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727</Words>
  <Characters>5192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Links>
    <vt:vector size="6" baseType="variant">
      <vt:variant>
        <vt:i4>8323109</vt:i4>
      </vt:variant>
      <vt:variant>
        <vt:i4>0</vt:i4>
      </vt:variant>
      <vt:variant>
        <vt:i4>0</vt:i4>
      </vt:variant>
      <vt:variant>
        <vt:i4>5</vt:i4>
      </vt:variant>
      <vt:variant>
        <vt:lpwstr>mailto:laura.gates2@gmail.com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Евгений Завьялов</cp:lastModifiedBy>
  <cp:revision>13</cp:revision>
  <cp:lastPrinted>2024-10-07T00:58:00Z</cp:lastPrinted>
  <dcterms:created xsi:type="dcterms:W3CDTF">2025-03-31T17:29:00Z</dcterms:created>
  <dcterms:modified xsi:type="dcterms:W3CDTF">2025-09-02T18:47:00Z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15400902b2fcd2f70557b69d1c8824caabd3a918f22c016f0710d88ab2f87c32</vt:lpwstr>
  </property>
</Properties>
</file>