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0D48" w14:textId="65A95367" w:rsidR="005B1740" w:rsidRPr="005B1740" w:rsidRDefault="005B1740" w:rsidP="005B1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B1740">
        <w:rPr>
          <w:rFonts w:ascii="Times New Roman" w:hAnsi="Times New Roman" w:cs="Times New Roman"/>
          <w:b/>
          <w:bCs/>
        </w:rPr>
        <w:t>Marcia Maki</w:t>
      </w:r>
    </w:p>
    <w:p w14:paraId="1CA2DD0F" w14:textId="77777777" w:rsidR="005B1740" w:rsidRDefault="005B1740" w:rsidP="005B174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 xml:space="preserve">Greater Phoenix Area </w:t>
      </w:r>
    </w:p>
    <w:p w14:paraId="2E9E2F0E" w14:textId="7AF824A6" w:rsidR="005B1740" w:rsidRPr="005B1740" w:rsidRDefault="005B1740" w:rsidP="005B174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(805) 807-8031 | </w:t>
      </w:r>
      <w:hyperlink r:id="rId5" w:tgtFrame="_blank" w:history="1">
        <w:r w:rsidRPr="005B1740">
          <w:rPr>
            <w:rStyle w:val="Hyperlink"/>
            <w:rFonts w:ascii="Times New Roman" w:hAnsi="Times New Roman" w:cs="Times New Roman"/>
          </w:rPr>
          <w:t>Marciamaki25@gmail.com</w:t>
        </w:r>
      </w:hyperlink>
      <w:r w:rsidRPr="005B1740">
        <w:rPr>
          <w:rFonts w:ascii="Times New Roman" w:hAnsi="Times New Roman" w:cs="Times New Roman"/>
        </w:rPr>
        <w:t> </w:t>
      </w:r>
    </w:p>
    <w:p w14:paraId="05800661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B606EB">
          <v:rect id="_x0000_i1025" style="width:0;height:1.5pt" o:hralign="center" o:hrstd="t" o:hr="t" fillcolor="#a0a0a0" stroked="f"/>
        </w:pict>
      </w:r>
    </w:p>
    <w:p w14:paraId="1B8165FF" w14:textId="77777777" w:rsidR="005B1740" w:rsidRPr="005B1740" w:rsidRDefault="005B1740" w:rsidP="005B174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B1740">
        <w:rPr>
          <w:rFonts w:ascii="Times New Roman" w:hAnsi="Times New Roman" w:cs="Times New Roman"/>
          <w:b/>
          <w:bCs/>
        </w:rPr>
        <w:t>PROFESSIONAL SUMMARY</w:t>
      </w:r>
    </w:p>
    <w:p w14:paraId="06D1C828" w14:textId="2B50FBAD" w:rsidR="00706605" w:rsidRPr="00500F03" w:rsidRDefault="00706605" w:rsidP="007066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kern w:val="0"/>
          <w14:ligatures w14:val="none"/>
        </w:rPr>
      </w:pP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Results-oriented business process and sales enablement professional with </w:t>
      </w:r>
      <w:r w:rsidRPr="00706605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>extensive</w:t>
      </w: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 expertise in evaluating, designing, </w:t>
      </w:r>
      <w:r w:rsidRPr="00706605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facilitating, </w:t>
      </w: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and optimizing operational </w:t>
      </w:r>
      <w:r w:rsidRPr="00706605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>deliverables</w:t>
      </w: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 within</w:t>
      </w:r>
      <w:r w:rsidRPr="00706605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 highly regulated sale and </w:t>
      </w: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service environments. Experienced in data collection, analysis, and translating insights into actionable solutions. Proven ability to lead complex projects, drive cross-functional collaboration, </w:t>
      </w:r>
      <w:r w:rsidRPr="00706605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 xml:space="preserve">and align strategy with organizational goals </w:t>
      </w:r>
      <w:r w:rsidRPr="00500F03">
        <w:rPr>
          <w:rFonts w:ascii="Times New Roman" w:eastAsia="Times New Roman" w:hAnsi="Times New Roman" w:cs="Times New Roman"/>
          <w:color w:val="323130"/>
          <w:kern w:val="0"/>
          <w14:ligatures w14:val="none"/>
        </w:rPr>
        <w:t>to enhance operational efficiency and customer outcomes.</w:t>
      </w:r>
    </w:p>
    <w:p w14:paraId="086F6273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340FB5">
          <v:rect id="_x0000_i1026" style="width:0;height:1.5pt" o:hralign="center" o:hrstd="t" o:hr="t" fillcolor="#a0a0a0" stroked="f"/>
        </w:pict>
      </w:r>
    </w:p>
    <w:p w14:paraId="34208C67" w14:textId="77777777" w:rsidR="005B1740" w:rsidRPr="005B1740" w:rsidRDefault="005B1740" w:rsidP="005B174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B1740">
        <w:rPr>
          <w:rFonts w:ascii="Times New Roman" w:hAnsi="Times New Roman" w:cs="Times New Roman"/>
          <w:b/>
          <w:bCs/>
        </w:rPr>
        <w:t>EXPERIENCE</w:t>
      </w:r>
    </w:p>
    <w:p w14:paraId="5FB70EDA" w14:textId="7FC3A56D" w:rsidR="005B1740" w:rsidRPr="005B1740" w:rsidRDefault="005B1740" w:rsidP="005B1740">
      <w:pPr>
        <w:spacing w:line="240" w:lineRule="auto"/>
        <w:contextualSpacing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State Farm Insurance</w:t>
      </w:r>
    </w:p>
    <w:p w14:paraId="0CC1AD52" w14:textId="3921A00F" w:rsidR="005B1740" w:rsidRPr="005B1740" w:rsidRDefault="005B1740" w:rsidP="00853F8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Channel Enablement, Go to Market – Execution Design</w:t>
      </w:r>
      <w:r>
        <w:rPr>
          <w:rFonts w:ascii="Times New Roman" w:hAnsi="Times New Roman" w:cs="Times New Roman"/>
        </w:rPr>
        <w:t xml:space="preserve">                            </w:t>
      </w:r>
      <w:r w:rsidRPr="005B1740">
        <w:rPr>
          <w:rFonts w:ascii="Times New Roman" w:hAnsi="Times New Roman" w:cs="Times New Roman"/>
          <w:i/>
          <w:iCs/>
        </w:rPr>
        <w:t>June 2024 – Present</w:t>
      </w:r>
    </w:p>
    <w:p w14:paraId="7D22DA62" w14:textId="4C8C80D5" w:rsidR="005B1740" w:rsidRPr="005B1740" w:rsidRDefault="005B1740" w:rsidP="00853F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Partner with cross-functional teams including product, technology, and business stakeholders to design and implement enablement programs that integrate emerging technologies and data-driven insights, enhancing the agent and customer omnichannel experience</w:t>
      </w:r>
      <w:r w:rsidR="00706605">
        <w:rPr>
          <w:rFonts w:ascii="Times New Roman" w:hAnsi="Times New Roman" w:cs="Times New Roman"/>
        </w:rPr>
        <w:t xml:space="preserve">. </w:t>
      </w:r>
    </w:p>
    <w:p w14:paraId="3D20D943" w14:textId="77777777" w:rsidR="005B1740" w:rsidRPr="005B1740" w:rsidRDefault="005B1740" w:rsidP="00853F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Develop and maintain dashboards and perform data storytelling to monitor program effectiveness, inform continuous improvement, and support strategic decision-making aligned with enterprise goals.</w:t>
      </w:r>
    </w:p>
    <w:p w14:paraId="5BDE2477" w14:textId="27044846" w:rsidR="005B1740" w:rsidRPr="005B1740" w:rsidRDefault="005B1740" w:rsidP="00853F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Facilitate creation of role-based playbooks and training content to improve onboarding consistency and operational efficiency across multiple channels.</w:t>
      </w:r>
    </w:p>
    <w:p w14:paraId="7EB4A5F3" w14:textId="5364C4C9" w:rsidR="005B1740" w:rsidRPr="005B1740" w:rsidRDefault="005B1740" w:rsidP="00853F8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Learning Liaison – Western Market Area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5B1740">
        <w:rPr>
          <w:rFonts w:ascii="Times New Roman" w:hAnsi="Times New Roman" w:cs="Times New Roman"/>
          <w:i/>
          <w:iCs/>
        </w:rPr>
        <w:t>June 2022 – June 2024</w:t>
      </w:r>
    </w:p>
    <w:p w14:paraId="734F4765" w14:textId="06F96B74" w:rsidR="005B1740" w:rsidRPr="005B1740" w:rsidRDefault="00706605" w:rsidP="00853F8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</w:t>
      </w:r>
      <w:r w:rsidR="005B1740" w:rsidRPr="005B1740">
        <w:rPr>
          <w:rFonts w:ascii="Times New Roman" w:hAnsi="Times New Roman" w:cs="Times New Roman"/>
        </w:rPr>
        <w:t xml:space="preserve"> an AI-driven virtual training solution, enabling scalable learning experiences for sales leadership across the </w:t>
      </w:r>
      <w:r>
        <w:rPr>
          <w:rFonts w:ascii="Times New Roman" w:hAnsi="Times New Roman" w:cs="Times New Roman"/>
        </w:rPr>
        <w:t>organization</w:t>
      </w:r>
      <w:r w:rsidR="005B1740" w:rsidRPr="005B1740">
        <w:rPr>
          <w:rFonts w:ascii="Times New Roman" w:hAnsi="Times New Roman" w:cs="Times New Roman"/>
        </w:rPr>
        <w:t>.</w:t>
      </w:r>
    </w:p>
    <w:p w14:paraId="4372F217" w14:textId="77777777" w:rsidR="005B1740" w:rsidRPr="005B1740" w:rsidRDefault="005B1740" w:rsidP="00853F8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Collaborated with field leadership executives to design and deliver a targeted learning series addressing market challenges and capability gaps.</w:t>
      </w:r>
    </w:p>
    <w:p w14:paraId="03B9DDDC" w14:textId="557935DD" w:rsidR="005B1740" w:rsidRPr="005B1740" w:rsidRDefault="005B1740" w:rsidP="005B17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Developed learning modules and training materials tailored to market needs, enhancing skill development and adoption of new tools.</w:t>
      </w:r>
    </w:p>
    <w:p w14:paraId="3AF8706C" w14:textId="476DAD97" w:rsidR="005B1740" w:rsidRPr="005B1740" w:rsidRDefault="005B1740" w:rsidP="005B174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Agency Field Specialist – Western Market Area</w:t>
      </w:r>
      <w:r>
        <w:rPr>
          <w:rFonts w:ascii="Times New Roman" w:hAnsi="Times New Roman" w:cs="Times New Roman"/>
        </w:rPr>
        <w:t xml:space="preserve">                                      </w:t>
      </w:r>
      <w:r w:rsidRPr="005B1740">
        <w:rPr>
          <w:rFonts w:ascii="Times New Roman" w:hAnsi="Times New Roman" w:cs="Times New Roman"/>
          <w:i/>
          <w:iCs/>
        </w:rPr>
        <w:t>May 2020 – June 2022</w:t>
      </w:r>
    </w:p>
    <w:p w14:paraId="67FDBE51" w14:textId="77777777" w:rsidR="005B1740" w:rsidRPr="005B1740" w:rsidRDefault="005B1740" w:rsidP="005B174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Coached and consulted with 60+ independent agents, leveraging CRM platforms and sales analytics to improve business acumen, market share growth, and client retention.</w:t>
      </w:r>
    </w:p>
    <w:p w14:paraId="0C7B1686" w14:textId="77777777" w:rsidR="005B1740" w:rsidRPr="005B1740" w:rsidRDefault="005B1740" w:rsidP="005B174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Led professional development workshops and peer-led learning initiatives that increased field performance and leadership alignment with organizational KPIs.</w:t>
      </w:r>
    </w:p>
    <w:p w14:paraId="691BD823" w14:textId="77777777" w:rsidR="005B1740" w:rsidRPr="005B1740" w:rsidRDefault="005B1740" w:rsidP="005B174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lastRenderedPageBreak/>
        <w:t>Created virtual learning tools and training guides that standardized CRM usage, client communication, and performance tracking across the region.</w:t>
      </w:r>
    </w:p>
    <w:p w14:paraId="6C3F9F2A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4B5E48">
          <v:rect id="_x0000_i1027" style="width:0;height:1.5pt" o:hralign="center" o:hrstd="t" o:hr="t" fillcolor="#a0a0a0" stroked="f"/>
        </w:pict>
      </w:r>
    </w:p>
    <w:p w14:paraId="5FC9F00A" w14:textId="374127E0" w:rsidR="005B1740" w:rsidRPr="005B1740" w:rsidRDefault="005B1740" w:rsidP="005B174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Air 7, LLC</w:t>
      </w:r>
      <w:r w:rsidRPr="005B1740">
        <w:rPr>
          <w:rFonts w:ascii="Times New Roman" w:hAnsi="Times New Roman" w:cs="Times New Roman"/>
        </w:rPr>
        <w:br/>
      </w:r>
      <w:r w:rsidRPr="005B1740">
        <w:rPr>
          <w:rFonts w:ascii="Times New Roman" w:hAnsi="Times New Roman" w:cs="Times New Roman"/>
          <w:b/>
          <w:bCs/>
        </w:rPr>
        <w:t>Account Executive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5B1740">
        <w:rPr>
          <w:rFonts w:ascii="Times New Roman" w:hAnsi="Times New Roman" w:cs="Times New Roman"/>
          <w:i/>
          <w:iCs/>
        </w:rPr>
        <w:t>October 2018 – April 2020</w:t>
      </w:r>
    </w:p>
    <w:p w14:paraId="610A8B1E" w14:textId="77777777" w:rsidR="005B1740" w:rsidRPr="005B1740" w:rsidRDefault="005B1740" w:rsidP="005B174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Managed scheduling for elite aircraft clients, achieving 100% on-time flights and compliance with safety standards, which boosted client satisfaction scores by 30%.</w:t>
      </w:r>
    </w:p>
    <w:p w14:paraId="6C87F5C8" w14:textId="77777777" w:rsidR="005B1740" w:rsidRPr="005B1740" w:rsidRDefault="005B1740" w:rsidP="005B174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Generated monthly revenue reports identifying growth opportunities, contributing to sustained revenue increases.</w:t>
      </w:r>
    </w:p>
    <w:p w14:paraId="36ECEB79" w14:textId="77777777" w:rsidR="005B1740" w:rsidRPr="005B1740" w:rsidRDefault="005B1740" w:rsidP="005B174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Built and nurtured strong client relationships through personalized service, securing repeat business and referrals from high-net-worth clients.</w:t>
      </w:r>
    </w:p>
    <w:p w14:paraId="3A125780" w14:textId="77777777" w:rsidR="005B1740" w:rsidRPr="005B1740" w:rsidRDefault="005B1740" w:rsidP="005B174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Resolved scheduling conflicts promptly, maintaining operational efficiency at 98%.</w:t>
      </w:r>
    </w:p>
    <w:p w14:paraId="6CB39B78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6CCD97">
          <v:rect id="_x0000_i1028" style="width:0;height:1.5pt" o:hralign="center" o:hrstd="t" o:hr="t" fillcolor="#a0a0a0" stroked="f"/>
        </w:pict>
      </w:r>
    </w:p>
    <w:p w14:paraId="41603FDB" w14:textId="17A3C134" w:rsidR="005B1740" w:rsidRPr="005B1740" w:rsidRDefault="005B1740" w:rsidP="005B174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Sonoma Jet Center</w:t>
      </w:r>
      <w:r w:rsidRPr="005B1740">
        <w:rPr>
          <w:rFonts w:ascii="Times New Roman" w:hAnsi="Times New Roman" w:cs="Times New Roman"/>
        </w:rPr>
        <w:br/>
      </w:r>
      <w:r w:rsidRPr="005B1740">
        <w:rPr>
          <w:rFonts w:ascii="Times New Roman" w:hAnsi="Times New Roman" w:cs="Times New Roman"/>
          <w:b/>
          <w:bCs/>
        </w:rPr>
        <w:t>Business Manager, Concierge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5B1740">
        <w:rPr>
          <w:rFonts w:ascii="Times New Roman" w:hAnsi="Times New Roman" w:cs="Times New Roman"/>
          <w:i/>
          <w:iCs/>
        </w:rPr>
        <w:t>September 2013 – September 2018</w:t>
      </w:r>
    </w:p>
    <w:p w14:paraId="247E98BD" w14:textId="77777777" w:rsidR="005B1740" w:rsidRPr="005B1740" w:rsidRDefault="005B1740" w:rsidP="005B174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Managed a portfolio of high-value client accounts valued over $1 million annually, driving 35% year-over-year profit growth.</w:t>
      </w:r>
    </w:p>
    <w:p w14:paraId="27B65EE2" w14:textId="77777777" w:rsidR="005B1740" w:rsidRPr="005B1740" w:rsidRDefault="005B1740" w:rsidP="005B174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Negotiated vendor contracts, reducing operational expenses by 15%, contributing to the company’s first profitable year.</w:t>
      </w:r>
    </w:p>
    <w:p w14:paraId="1A62BDE0" w14:textId="77777777" w:rsidR="005B1740" w:rsidRPr="005B1740" w:rsidRDefault="005B1740" w:rsidP="005B174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Spearheaded marketing and sales efforts at national and regional industry events, increasing customer leads by 40% and expanding regional market presence.</w:t>
      </w:r>
    </w:p>
    <w:p w14:paraId="591AEF93" w14:textId="77777777" w:rsidR="005B1740" w:rsidRPr="005B1740" w:rsidRDefault="005B1740" w:rsidP="005B174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Developed customized client retention programs, increasing retention rates to 85%, significantly exceeding industry benchmarks.</w:t>
      </w:r>
    </w:p>
    <w:p w14:paraId="7965B2E4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180719">
          <v:rect id="_x0000_i1029" style="width:0;height:1.5pt" o:hralign="center" o:hrstd="t" o:hr="t" fillcolor="#a0a0a0" stroked="f"/>
        </w:pict>
      </w:r>
    </w:p>
    <w:p w14:paraId="4D8CC286" w14:textId="77777777" w:rsidR="005B1740" w:rsidRPr="005B1740" w:rsidRDefault="005B1740" w:rsidP="00853F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B1740">
        <w:rPr>
          <w:rFonts w:ascii="Times New Roman" w:hAnsi="Times New Roman" w:cs="Times New Roman"/>
          <w:b/>
          <w:bCs/>
        </w:rPr>
        <w:t>EDUCATION</w:t>
      </w:r>
    </w:p>
    <w:p w14:paraId="2C0F6586" w14:textId="77777777" w:rsidR="005B1740" w:rsidRPr="005B1740" w:rsidRDefault="005B1740" w:rsidP="005B1740">
      <w:p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  <w:b/>
          <w:bCs/>
        </w:rPr>
        <w:t>University of California, Berkeley</w:t>
      </w:r>
      <w:r w:rsidRPr="005B1740">
        <w:rPr>
          <w:rFonts w:ascii="Times New Roman" w:hAnsi="Times New Roman" w:cs="Times New Roman"/>
        </w:rPr>
        <w:br/>
        <w:t>Bachelor of Arts in Social Welfare | Graduated May 2013</w:t>
      </w:r>
      <w:r w:rsidRPr="005B1740">
        <w:rPr>
          <w:rFonts w:ascii="Times New Roman" w:hAnsi="Times New Roman" w:cs="Times New Roman"/>
        </w:rPr>
        <w:br/>
        <w:t>Honors: Posse Foundation Full-Tuition Leadership Scholarship, H U Lee Scholarship</w:t>
      </w:r>
    </w:p>
    <w:p w14:paraId="65B68D29" w14:textId="77777777" w:rsidR="005B1740" w:rsidRPr="005B1740" w:rsidRDefault="00000000" w:rsidP="005B17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D543FE">
          <v:rect id="_x0000_i1030" style="width:0;height:1.5pt" o:hralign="center" o:hrstd="t" o:hr="t" fillcolor="#a0a0a0" stroked="f"/>
        </w:pict>
      </w:r>
    </w:p>
    <w:p w14:paraId="275242AD" w14:textId="77777777" w:rsidR="005B1740" w:rsidRPr="005B1740" w:rsidRDefault="005B1740" w:rsidP="00853F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B1740">
        <w:rPr>
          <w:rFonts w:ascii="Times New Roman" w:hAnsi="Times New Roman" w:cs="Times New Roman"/>
          <w:b/>
          <w:bCs/>
        </w:rPr>
        <w:t>SKILLS</w:t>
      </w:r>
    </w:p>
    <w:p w14:paraId="19D4A617" w14:textId="77777777" w:rsidR="005B1740" w:rsidRPr="005B1740" w:rsidRDefault="005B1740" w:rsidP="00853F8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Data Analytics &amp; Sales Process Improvement</w:t>
      </w:r>
    </w:p>
    <w:p w14:paraId="0DF47F86" w14:textId="77777777" w:rsidR="005B1740" w:rsidRPr="005B1740" w:rsidRDefault="005B1740" w:rsidP="00853F8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Change Management &amp; Strategic Execution</w:t>
      </w:r>
    </w:p>
    <w:p w14:paraId="0C1B470F" w14:textId="77777777" w:rsidR="005B1740" w:rsidRPr="005B1740" w:rsidRDefault="005B1740" w:rsidP="00853F8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Market Research &amp; Competitive Analysis</w:t>
      </w:r>
    </w:p>
    <w:p w14:paraId="3620BD90" w14:textId="0E7C2239" w:rsidR="009E6BED" w:rsidRPr="00853F80" w:rsidRDefault="005B1740" w:rsidP="00853F8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B1740">
        <w:rPr>
          <w:rFonts w:ascii="Times New Roman" w:hAnsi="Times New Roman" w:cs="Times New Roman"/>
        </w:rPr>
        <w:t>Sales &amp; Contract Negotiations</w:t>
      </w:r>
    </w:p>
    <w:sectPr w:rsidR="009E6BED" w:rsidRPr="0085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3DB"/>
    <w:multiLevelType w:val="multilevel"/>
    <w:tmpl w:val="FDB0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7AF3"/>
    <w:multiLevelType w:val="multilevel"/>
    <w:tmpl w:val="021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F2B40"/>
    <w:multiLevelType w:val="multilevel"/>
    <w:tmpl w:val="010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503DA"/>
    <w:multiLevelType w:val="multilevel"/>
    <w:tmpl w:val="CD18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75523"/>
    <w:multiLevelType w:val="multilevel"/>
    <w:tmpl w:val="F53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06AB2"/>
    <w:multiLevelType w:val="multilevel"/>
    <w:tmpl w:val="E3F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233300">
    <w:abstractNumId w:val="0"/>
  </w:num>
  <w:num w:numId="2" w16cid:durableId="1961644064">
    <w:abstractNumId w:val="1"/>
  </w:num>
  <w:num w:numId="3" w16cid:durableId="655647500">
    <w:abstractNumId w:val="2"/>
  </w:num>
  <w:num w:numId="4" w16cid:durableId="444036429">
    <w:abstractNumId w:val="5"/>
  </w:num>
  <w:num w:numId="5" w16cid:durableId="353772833">
    <w:abstractNumId w:val="4"/>
  </w:num>
  <w:num w:numId="6" w16cid:durableId="91659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40"/>
    <w:rsid w:val="001E1AE1"/>
    <w:rsid w:val="00476277"/>
    <w:rsid w:val="005B1740"/>
    <w:rsid w:val="00706605"/>
    <w:rsid w:val="00801D88"/>
    <w:rsid w:val="00853F80"/>
    <w:rsid w:val="009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6006"/>
  <w15:chartTrackingRefBased/>
  <w15:docId w15:val="{82C033C1-26A7-4D89-9FB0-13210B92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7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amaki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Maki</dc:creator>
  <cp:keywords/>
  <dc:description/>
  <cp:lastModifiedBy>Marcia Maki</cp:lastModifiedBy>
  <cp:revision>3</cp:revision>
  <dcterms:created xsi:type="dcterms:W3CDTF">2025-11-11T15:37:00Z</dcterms:created>
  <dcterms:modified xsi:type="dcterms:W3CDTF">2025-11-11T15:59:00Z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c7713-ff10-4e30-a417-5bbcd9826c75_Enabled">
    <vt:lpwstr>true</vt:lpwstr>
  </property>
  <property fmtid="{D5CDD505-2E9C-101B-9397-08002B2CF9AE}" pid="3" name="MSIP_Label_9fec7713-ff10-4e30-a417-5bbcd9826c75_SetDate">
    <vt:lpwstr>2025-11-11T15:41:41Z</vt:lpwstr>
  </property>
  <property fmtid="{D5CDD505-2E9C-101B-9397-08002B2CF9AE}" pid="4" name="MSIP_Label_9fec7713-ff10-4e30-a417-5bbcd9826c75_Method">
    <vt:lpwstr>Standard</vt:lpwstr>
  </property>
  <property fmtid="{D5CDD505-2E9C-101B-9397-08002B2CF9AE}" pid="5" name="MSIP_Label_9fec7713-ff10-4e30-a417-5bbcd9826c75_Name">
    <vt:lpwstr>Enteprise-InternalUseOnly-Child-514205181618919515141225</vt:lpwstr>
  </property>
  <property fmtid="{D5CDD505-2E9C-101B-9397-08002B2CF9AE}" pid="6" name="MSIP_Label_9fec7713-ff10-4e30-a417-5bbcd9826c75_SiteId">
    <vt:lpwstr>fa23982e-6646-4a33-a5c4-1a848d02fcc4</vt:lpwstr>
  </property>
  <property fmtid="{D5CDD505-2E9C-101B-9397-08002B2CF9AE}" pid="7" name="MSIP_Label_9fec7713-ff10-4e30-a417-5bbcd9826c75_ActionId">
    <vt:lpwstr>43569581-0762-4340-b5b8-fca2a78c37e1</vt:lpwstr>
  </property>
  <property fmtid="{D5CDD505-2E9C-101B-9397-08002B2CF9AE}" pid="8" name="MSIP_Label_9fec7713-ff10-4e30-a417-5bbcd9826c75_ContentBits">
    <vt:lpwstr>0</vt:lpwstr>
  </property>
  <property fmtid="{D5CDD505-2E9C-101B-9397-08002B2CF9AE}" pid="9" name="MSIP_Label_9fec7713-ff10-4e30-a417-5bbcd9826c75_Tag">
    <vt:lpwstr>10, 3, 0, 1</vt:lpwstr>
  </property>
</Properties>
</file>